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right" w:pos="-60" w:leader="none"/>
        </w:tabs>
        <w:suppressAutoHyphens w:val="true"/>
        <w:bidi w:val="0"/>
        <w:ind w:left="-480" w:right="0" w:hanging="0"/>
        <w:jc w:val="center"/>
        <w:rPr/>
      </w:pPr>
      <w:r>
        <w:rPr>
          <w:rFonts w:cs="Tahoma" w:ascii="Arial Narrow" w:hAnsi="Arial Narrow"/>
          <w:b/>
          <w:color w:val="000000"/>
          <w:sz w:val="28"/>
          <w:szCs w:val="28"/>
        </w:rPr>
        <w:t>Joyce Hui-Yun Chou</w:t>
      </w:r>
    </w:p>
    <w:p>
      <w:pPr>
        <w:pStyle w:val="Normal"/>
        <w:widowControl/>
        <w:suppressAutoHyphens w:val="true"/>
        <w:bidi w:val="0"/>
        <w:ind w:left="0" w:right="-809" w:hanging="0"/>
        <w:jc w:val="center"/>
        <w:rPr>
          <w:rFonts w:ascii="Arial Narrow" w:hAnsi="Arial Narrow" w:cs="Tahoma"/>
          <w:b/>
          <w:b/>
          <w:color w:val="000000"/>
          <w:sz w:val="32"/>
          <w:szCs w:val="32"/>
        </w:rPr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Center for Earth Observing and Space Research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College of Science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George Mason University, Fairfax, VA 22030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Telephone: (301) 614-6870                                                                                 Email: hchou@gmu.edu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highlight w:val="lightGray"/>
        </w:rPr>
      </w:pPr>
      <w:r>
        <w:rPr>
          <w:b/>
          <w:shd w:fill="D8D8D8" w:val="clear"/>
        </w:rPr>
        <w:t>EDUCATION</w:t>
      </w:r>
    </w:p>
    <w:p>
      <w:pPr>
        <w:pStyle w:val="Normal"/>
        <w:widowControl/>
        <w:suppressAutoHyphens w:val="true"/>
        <w:bidi w:val="0"/>
        <w:ind w:left="0" w:right="-809" w:hanging="0"/>
        <w:jc w:val="left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  <w:u w:val="single"/>
        </w:rPr>
        <w:t>MS</w:t>
      </w:r>
      <w:r>
        <w:rPr>
          <w:b/>
        </w:rPr>
        <w:t xml:space="preserve"> in Computer Science, 1993</w:t>
      </w:r>
    </w:p>
    <w:p>
      <w:pPr>
        <w:pStyle w:val="Normal"/>
        <w:rPr/>
      </w:pPr>
      <w:r>
        <w:rPr/>
        <w:t>South Dakota School of Mines and Technology, Rapid City, SD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  <w:u w:val="single"/>
        </w:rPr>
        <w:t>MS</w:t>
      </w:r>
      <w:r>
        <w:rPr>
          <w:b/>
        </w:rPr>
        <w:t xml:space="preserve"> in Meteorology, 1991</w:t>
      </w:r>
    </w:p>
    <w:p>
      <w:pPr>
        <w:pStyle w:val="Normal"/>
        <w:rPr/>
      </w:pPr>
      <w:r>
        <w:rPr/>
        <w:t>South Dakota School of Mines and Technology, Rapid City, SD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highlight w:val="lightGray"/>
        </w:rPr>
      </w:pPr>
      <w:r>
        <w:rPr>
          <w:b/>
          <w:shd w:fill="D8D8D8" w:val="clear"/>
        </w:rPr>
        <w:t>EMPLOYMENT</w:t>
      </w:r>
    </w:p>
    <w:p>
      <w:pPr>
        <w:pStyle w:val="Normal"/>
        <w:rPr>
          <w:b/>
          <w:b/>
          <w:shd w:fill="D8D8D8" w:val="clear"/>
        </w:rPr>
      </w:pPr>
      <w:r>
        <w:rPr>
          <w:b/>
          <w:shd w:fill="D8D8D8" w:val="clear"/>
        </w:rPr>
      </w:r>
    </w:p>
    <w:p>
      <w:pPr>
        <w:pStyle w:val="Normal"/>
        <w:rPr/>
      </w:pPr>
      <w:r>
        <w:rPr>
          <w:b/>
        </w:rPr>
        <w:t>Research Associate,  November 2002 - Present</w:t>
      </w:r>
    </w:p>
    <w:p>
      <w:pPr>
        <w:pStyle w:val="Normal"/>
        <w:rPr/>
      </w:pPr>
      <w:r>
        <w:rPr/>
        <w:t>Center for Earth Observing and Space Research</w:t>
      </w:r>
    </w:p>
    <w:p>
      <w:pPr>
        <w:pStyle w:val="Normal"/>
        <w:rPr/>
      </w:pPr>
      <w:r>
        <w:rPr/>
        <w:t>College of Science</w:t>
      </w:r>
    </w:p>
    <w:p>
      <w:pPr>
        <w:pStyle w:val="Normal"/>
        <w:rPr/>
      </w:pPr>
      <w:r>
        <w:rPr/>
        <w:t>George Mason University, Fairfax, VA.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 xml:space="preserve">Science analyst and software developer for the Precipitation Processing System (PPS) in support of the </w:t>
      </w:r>
      <w:r>
        <w:rPr/>
        <w:t xml:space="preserve">NASA </w:t>
      </w:r>
      <w:r>
        <w:rPr/>
        <w:t xml:space="preserve">Global Precipitation Mission (GPM). Primary responsibilities include the design, implementation, </w:t>
      </w:r>
      <w:r>
        <w:rPr/>
        <w:t>integration</w:t>
      </w:r>
      <w:r>
        <w:rPr/>
        <w:t xml:space="preserve"> and testing of the science algorithms, tools and the PPS software components.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Senior Research Associate,  July 1997 - October 2000</w:t>
      </w:r>
    </w:p>
    <w:p>
      <w:pPr>
        <w:pStyle w:val="Normal"/>
        <w:rPr/>
      </w:pPr>
      <w:r>
        <w:rPr/>
        <w:t>Dept. of Atmospheric Science, University of Alabama in Huntsville, Huntsville, AL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Research Scientist I,  July 1993 - June 1997</w:t>
      </w:r>
    </w:p>
    <w:p>
      <w:pPr>
        <w:pStyle w:val="Normal"/>
        <w:rPr/>
      </w:pPr>
      <w:r>
        <w:rPr/>
        <w:t>Institute of Atmospheric Sciences, South Dakota School of Mines and Technology, Rapid City, SD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Graduate Research Assistant,  September 1989 - June 1993</w:t>
      </w:r>
    </w:p>
    <w:p>
      <w:pPr>
        <w:pStyle w:val="Normal"/>
        <w:rPr/>
      </w:pPr>
      <w:r>
        <w:rPr/>
        <w:t>Institute of Atmospheric Sciences, South Dakota School of Mines and Technology, Rapid City, SD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shd w:fill="D8D8D8" w:val="clear"/>
        </w:rPr>
        <w:t>COMPUTER SKILLS</w:t>
      </w:r>
      <w:r>
        <w:rPr>
          <w:b/>
        </w:rPr>
        <w:t xml:space="preserve"> </w:t>
      </w:r>
    </w:p>
    <w:p>
      <w:pPr>
        <w:pStyle w:val="Normal"/>
        <w:ind w:firstLine="720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Programming Languages</w:t>
      </w:r>
    </w:p>
    <w:p>
      <w:pPr>
        <w:pStyle w:val="Normal"/>
        <w:numPr>
          <w:ilvl w:val="0"/>
          <w:numId w:val="3"/>
        </w:numPr>
        <w:rPr/>
      </w:pPr>
      <w:r>
        <w:rPr/>
        <w:t>Java, Java Swing, Python, SQL</w:t>
      </w:r>
    </w:p>
    <w:p>
      <w:pPr>
        <w:pStyle w:val="Normal"/>
        <w:numPr>
          <w:ilvl w:val="0"/>
          <w:numId w:val="3"/>
        </w:numPr>
        <w:rPr/>
      </w:pPr>
      <w:r>
        <w:rPr/>
        <w:t>XML, XSLT/XSL, XPath</w:t>
      </w:r>
    </w:p>
    <w:p>
      <w:pPr>
        <w:pStyle w:val="Normal"/>
        <w:numPr>
          <w:ilvl w:val="0"/>
          <w:numId w:val="1"/>
        </w:numPr>
        <w:rPr/>
      </w:pPr>
      <w:r>
        <w:rPr/>
        <w:t>C++, C and FORTRAN</w:t>
      </w:r>
    </w:p>
    <w:p>
      <w:pPr>
        <w:pStyle w:val="Normal"/>
        <w:numPr>
          <w:ilvl w:val="0"/>
          <w:numId w:val="1"/>
        </w:numPr>
        <w:rPr/>
      </w:pPr>
      <w:r>
        <w:rPr/>
        <w:t>UNIX/LINUX Shell programming</w:t>
      </w:r>
    </w:p>
    <w:p>
      <w:pPr>
        <w:pStyle w:val="Normal"/>
        <w:numPr>
          <w:ilvl w:val="0"/>
          <w:numId w:val="1"/>
        </w:numPr>
        <w:rPr/>
      </w:pPr>
      <w:r>
        <w:rPr/>
        <w:t>IDL and PV-WAVE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Tools/Applications</w:t>
      </w:r>
    </w:p>
    <w:p>
      <w:pPr>
        <w:pStyle w:val="Normal"/>
        <w:numPr>
          <w:ilvl w:val="0"/>
          <w:numId w:val="4"/>
        </w:numPr>
        <w:rPr/>
      </w:pPr>
      <w:r>
        <w:rPr/>
        <w:t>Eclipse, NetBeans, CVS, GIT</w:t>
      </w:r>
    </w:p>
    <w:p>
      <w:pPr>
        <w:pStyle w:val="Normal"/>
        <w:numPr>
          <w:ilvl w:val="0"/>
          <w:numId w:val="4"/>
        </w:numPr>
        <w:rPr/>
      </w:pPr>
      <w:r>
        <w:rPr/>
        <w:t>MS Office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Operating Systems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Microsoft </w:t>
      </w:r>
      <w:r>
        <w:rPr/>
        <w:t xml:space="preserve">Windows, </w:t>
      </w:r>
      <w:r>
        <w:rPr/>
        <w:t>MacOS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UNIX, </w:t>
      </w:r>
      <w:r>
        <w:rPr/>
        <w:t>Linux</w:t>
      </w:r>
    </w:p>
    <w:p>
      <w:pPr>
        <w:pStyle w:val="Normal"/>
        <w:numPr>
          <w:ilvl w:val="0"/>
          <w:numId w:val="2"/>
        </w:numPr>
        <w:rPr/>
      </w:pPr>
      <w:r>
        <w:rPr/>
        <w:t>DOS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highlight w:val="lightGray"/>
        </w:rPr>
      </w:pPr>
      <w:r>
        <w:rPr>
          <w:b/>
          <w:shd w:fill="D8D8D8" w:val="clear"/>
        </w:rPr>
        <w:t>PUBLICATIONS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Journal Papers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 Y.,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and R. M. Welch, 2000: Near-global survey of cloud column susceptibility using ISCCP data. Geophys. Res. Letts. 27, 3221-3224.</w:t>
      </w:r>
    </w:p>
    <w:p>
      <w:pPr>
        <w:pStyle w:val="Normal"/>
        <w:rPr>
          <w:rFonts w:ascii="Carlito" w:hAnsi="Carlito" w:cs="Courier New"/>
          <w:color w:val="000000"/>
          <w:sz w:val="22"/>
          <w:szCs w:val="22"/>
        </w:rPr>
      </w:pPr>
      <w:r>
        <w:rPr>
          <w:rFonts w:cs="Courier New" w:ascii="Carlito" w:hAnsi="Carlito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Li, X., S.A. Christopher,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and R.M. Welch, 2000: Estimation of shortwave direct radiative forcing of biomass burning aerosols using angular dependence models. J. Appl. Meteor., 39, 2278-2291.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Christopher, S.A.,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J. Zhang, X. Li and R.M. Welch, 2000: Shortwave Direct Radiative Forcing of Biomass Burning Aerosols Estimated From VIRS and CERES. Geophys. Res. Letters, 27, 2197-2200.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 Y.,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K.-S. Kuo, and R. M. Welch, 1999: The Effects of aspect ratio and surface roughness on satellite retrievals of ice-cloud properties.  J. Quantitative Spectroscopy and Radiative Transfer, 63, 559-584.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Greenwald, T.J., Christopher, S.A.,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and J. Liljegren, 1999: Intercomparison of Cloud Liquid Water Path Derived From the GOES-9 Imager and Ground Based Microwave Radiometers, J. Geophys. Res, 104, 9251-9260.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 Y.,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, and R. M. Welch, 1998: Global survey of the relationship of cloud albedo and liquid water path with droplet size using ISCCP. J. Climate, 11, 1516-1528. </w:t>
        <w:br/>
        <w:br/>
        <w:t xml:space="preserve">Han, Q. Y.,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, and R. M. Welch, 1998: Global Variation of Column Droplet Concentration in Low-level Clouds. Geophys. Res. Letts. 1419-1422.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Greenwald, T.J., S.A. Christopher, and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, 1997: Cloud liquid water path comparisons from passive microwave and solar reflectance satellite measurements: Assessment of sub-field-of-view cloud effects in microwave retrievals. J. Geophys. Res. 102(D16), 19585-19597.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Christopher, S.A., and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1997: The potential of the AVHRR GAC land Pathfinder data for aerosol and earth radiation budget studies. Int. J. Rem. Sensing, 18(12), 2657-2676.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Christopher, S. A., D.V. Kliche,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and R.M. Welch, 1996: First Estimates of the Radiative Forcing of Aerosols Generated from Biomass burning Using Satellite Data. J. Geophys. Res., 101(D16), 21265-21273.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Rossow, R. Welch, A. White, and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1995: Validation of satellite retrievals of cloud microphysics and liquid water path using observations from FIRE. J. Atmos. Sci., 52, 4183-4195.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Chou, J.</w:t>
      </w:r>
      <w:r>
        <w:rPr>
          <w:sz w:val="22"/>
          <w:szCs w:val="22"/>
        </w:rPr>
        <w:t>, R. C. Weger, J. M. Ligtenberg, P. Breeden, K.-S. Kuo and R. M. Welch, 1994: Segmentation of polar scenes using multispectral texture measures and morphological filtering. Intnl. J. Remote Sensing, 15(5), 1019-1036.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Lee,J.,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R. C. Weger and R. M. Welch, 1994: Clustering, randomness, and regularity in cloud fields: 4. Stratocumulus cloud fields. J. Geophys. Res., 99(D7), 14461-14480.</w:t>
      </w:r>
    </w:p>
    <w:p>
      <w:pPr>
        <w:pStyle w:val="Normal"/>
        <w:rPr>
          <w:rFonts w:ascii="Courier New" w:hAnsi="Courier New" w:cs="Courier New"/>
          <w:color w:val="000000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</w:rPr>
        <w:t>Conference Papers and Presentations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Stocker, E. F.,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Y. Ji, O. A. Kelly, J. Kwiatkowski, J. Stout and L. Woltz, 2017: Changes to GPM Core Data Products as a Result of the V05 Reprocessing. European Geosciences Union General Assembly 2017, 23-28 April 2017, Vienna, Austria.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Stocker, E. F., Y. Ji,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O. A. Kelly, J. Kwiatkowski and J. Stout, 2016: Incorporation the TRMM Dataset into the GPM Mission Data Suite. Proc. 2016  International Geoscience and Remote Sensing Symposium (IGARSS), 10-15 July 2016, Beijing, China, 3923-3925.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rPr>
          <w:sz w:val="22"/>
          <w:szCs w:val="22"/>
        </w:rPr>
      </w:pP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u w:val="single"/>
          <w:lang w:val="en-US" w:eastAsia="ar-SA" w:bidi="ar-SA"/>
        </w:rPr>
        <w:t>Chou, J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., 20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3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: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GPM Level 1C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Algorithms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. Global Precipitation Measurement (GPM) Precipitation Processing System (PPS)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Operational Readiness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 Review,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3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-1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4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Nov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. 20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3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, NASA Goddard, Greenbelt, Maryland.</w:t>
      </w:r>
    </w:p>
    <w:p>
      <w:pPr>
        <w:pStyle w:val="BodyText3"/>
        <w:rPr>
          <w:rStyle w:val="StrongEmphasis"/>
          <w:rFonts w:ascii="Times New Roman" w:hAnsi="Times New Roman" w:eastAsia="SimSun" w:cs="Times New Roman"/>
          <w:b w:val="false"/>
          <w:b w:val="false"/>
          <w:bCs w:val="false"/>
          <w:color w:val="00000A"/>
          <w:lang w:val="en-US" w:eastAsia="ar-SA" w:bidi="ar-SA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Stocker, E. F. and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2013: GPM Intercalibrated Radiometer Brightness Temperatures. European Geosciences Union General Assembly 2013, 7-12 April 2013, Vienna, Austria.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rPr>
          <w:sz w:val="22"/>
          <w:szCs w:val="22"/>
        </w:rPr>
      </w:pP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u w:val="single"/>
          <w:lang w:val="en-US" w:eastAsia="ar-SA" w:bidi="ar-SA"/>
        </w:rPr>
        <w:t>Chou, J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., 20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: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GPM Level 1C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Framework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. Global Precipitation Measurement (GPM) Precipitation Processing System (PPS) Build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3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 Review,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6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-1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8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Aug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. 20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, NASA Goddard, Greenbelt, Maryland.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rPr>
          <w:sz w:val="22"/>
          <w:szCs w:val="22"/>
        </w:rPr>
      </w:pP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u w:val="single"/>
          <w:lang w:val="en-US" w:eastAsia="ar-SA" w:bidi="ar-SA"/>
        </w:rPr>
        <w:t>Chou, J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., 20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10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: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GPM Level 1C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Algorithm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s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. Global Precipitation Measurement (GPM) Precipitation Processing System (PPS) Build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2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 Review,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10-11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Aug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. 20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10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, NASA Goddard, Greenbelt, Maryland.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rStyle w:val="StrongEmphasis"/>
          <w:b w:val="false"/>
          <w:bCs w:val="false"/>
          <w:sz w:val="22"/>
          <w:szCs w:val="22"/>
        </w:rPr>
        <w:t xml:space="preserve">Stocker, E. F., </w:t>
      </w:r>
      <w:r>
        <w:rPr>
          <w:rStyle w:val="StrongEmphasis"/>
          <w:b w:val="false"/>
          <w:bCs w:val="false"/>
          <w:sz w:val="22"/>
          <w:szCs w:val="22"/>
          <w:u w:val="single"/>
        </w:rPr>
        <w:t>J. Chou</w:t>
      </w:r>
      <w:r>
        <w:rPr>
          <w:rStyle w:val="StrongEmphasis"/>
          <w:b w:val="false"/>
          <w:bCs w:val="false"/>
          <w:sz w:val="22"/>
          <w:szCs w:val="22"/>
        </w:rPr>
        <w:t xml:space="preserve"> and L. Woltz, 2010: Changes in the TRMM version 7 space/time averaged level 3 data products based on GPROF TMI swath-based precipitation retrievals.</w:t>
      </w:r>
      <w:r>
        <w:rPr>
          <w:b w:val="false"/>
          <w:bCs w:val="false"/>
          <w:sz w:val="22"/>
          <w:szCs w:val="22"/>
        </w:rPr>
        <w:t xml:space="preserve"> European Geosciences Union General Assembly 2010, 2-7 May 2010, Vienna, Austria.</w:t>
      </w:r>
    </w:p>
    <w:p>
      <w:pPr>
        <w:pStyle w:val="Normal"/>
        <w:rPr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rPr>
          <w:sz w:val="22"/>
        </w:rPr>
      </w:pPr>
      <w:r>
        <w:rPr>
          <w:b w:val="false"/>
          <w:bCs w:val="false"/>
          <w:sz w:val="22"/>
          <w:szCs w:val="22"/>
        </w:rPr>
        <w:t xml:space="preserve">Kwiatkowski, J., E. Stocker, Y. Ji, J. Stout, </w:t>
      </w:r>
      <w:r>
        <w:rPr>
          <w:b w:val="false"/>
          <w:bCs w:val="false"/>
          <w:sz w:val="22"/>
          <w:szCs w:val="22"/>
          <w:u w:val="single"/>
        </w:rPr>
        <w:t>J. Chou</w:t>
      </w:r>
      <w:r>
        <w:rPr>
          <w:b w:val="false"/>
          <w:bCs w:val="false"/>
          <w:sz w:val="22"/>
          <w:szCs w:val="22"/>
        </w:rPr>
        <w:t xml:space="preserve">, P. McCaughey, O. Kelley, T. Stocker, M. Hensley and S. Bilanow, </w:t>
      </w:r>
      <w:r>
        <w:rPr>
          <w:b w:val="false"/>
          <w:bCs w:val="false"/>
          <w:sz w:val="22"/>
          <w:szCs w:val="22"/>
        </w:rPr>
        <w:t xml:space="preserve">2008: </w:t>
      </w:r>
      <w:r>
        <w:rPr>
          <w:b w:val="false"/>
          <w:bCs w:val="false"/>
          <w:sz w:val="22"/>
          <w:szCs w:val="22"/>
        </w:rPr>
        <w:t xml:space="preserve">Transition from TSDIS to the Precipitation Processing System. 3rd International TRMM Science Conference. </w:t>
      </w:r>
      <w:r>
        <w:rPr>
          <w:b w:val="false"/>
          <w:bCs w:val="false"/>
          <w:sz w:val="22"/>
          <w:szCs w:val="22"/>
        </w:rPr>
        <w:t xml:space="preserve">4-8 Feb. 2008, </w:t>
      </w:r>
      <w:r>
        <w:rPr>
          <w:b w:val="false"/>
          <w:bCs w:val="false"/>
          <w:sz w:val="22"/>
          <w:szCs w:val="22"/>
        </w:rPr>
        <w:t>Las Vegas, Nevada .</w:t>
      </w:r>
    </w:p>
    <w:p>
      <w:pPr>
        <w:pStyle w:val="Normal"/>
        <w:rPr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BodyText3"/>
        <w:rPr/>
      </w:pP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u w:val="single"/>
          <w:lang w:val="en-US" w:eastAsia="ar-SA" w:bidi="ar-SA"/>
        </w:rPr>
        <w:t>Chou, J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., 2006: Algorithm Submission Service. Global Precipitation Measurement (GPM) Precipitation Processing System (PPS) Build 1 Review, 21-22 Feb. 2006, NASA Goddard, Greenbelt, Maryland.</w:t>
      </w:r>
    </w:p>
    <w:p>
      <w:pPr>
        <w:pStyle w:val="Normal"/>
        <w:rPr>
          <w:rStyle w:val="StrongEmphasis"/>
          <w:rFonts w:ascii="Times New Roman" w:hAnsi="Times New Roman" w:eastAsia="SimSun" w:cs="Times New Roman"/>
          <w:b w:val="false"/>
          <w:b w:val="false"/>
          <w:bCs w:val="false"/>
          <w:color w:val="00000A"/>
          <w:sz w:val="22"/>
          <w:szCs w:val="22"/>
          <w:lang w:val="en-US" w:eastAsia="ar-SA" w:bidi="ar-SA"/>
        </w:rPr>
      </w:pPr>
      <w:r>
        <w:rPr>
          <w:sz w:val="22"/>
          <w:szCs w:val="22"/>
        </w:rPr>
      </w:r>
    </w:p>
    <w:p>
      <w:pPr>
        <w:pStyle w:val="BodyText3"/>
        <w:rPr>
          <w:sz w:val="22"/>
          <w:szCs w:val="22"/>
        </w:rPr>
      </w:pP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u w:val="single"/>
          <w:lang w:val="en-US" w:eastAsia="ar-SA" w:bidi="ar-SA"/>
        </w:rPr>
        <w:t>Chou, J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., 20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04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: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Parameter Subset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ting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 Service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. Global Precipitation Measurement (GPM) Precipitation Processing System (PPS) 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Second Demonstration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,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>5-6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May 2004, </w:t>
      </w:r>
      <w:r>
        <w:rPr>
          <w:rStyle w:val="StrongEmphasis"/>
          <w:rFonts w:eastAsia="SimSun" w:cs="Times New Roman" w:ascii="Times New Roman" w:hAnsi="Times New Roman"/>
          <w:b w:val="false"/>
          <w:bCs w:val="false"/>
          <w:color w:val="00000A"/>
          <w:sz w:val="22"/>
          <w:szCs w:val="22"/>
          <w:lang w:val="en-US" w:eastAsia="ar-SA" w:bidi="ar-SA"/>
        </w:rPr>
        <w:t xml:space="preserve"> NASA Goddard, Greenbelt, Maryland.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2000: Retrieval of cloud column susceptibilities of water clouds using satellite data. Preprints, the 10th Conf. On Satellite Meteorology and Oceanography, 9-13, Jan. 2000, Long Beach, CA, 326-329.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K.-S. Kuo and R. M. Welch, 1999: Effects of size distributions and effective variance on the retrieval of ice-cloud properties. Proceeding of the 20th CERES Science Team Meeting, 7-9, Dec. 1999, San Diego, CA.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Li, X., S.A. Christopher,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and R.M. Welch, 1999: Impact of Central American Fires on Radiation Budget over ARM CART Site, IAMAS Symposium/IUGG99, Birmingham, England, 1999.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K.-S. Kuo and R. M. Welch, 1999: Observed Effects of Cloud Droplet Concentration on Albedo for Low-Level Clouds Using Satellite Data. Preprints, the 22nd General Assembly of the International Union of Geodesy and Geophysics, 18-30, July 1999, Birmingham, UK.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Li, X., S.A Christopher, J. Zhang,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, and R.M. Welch, 1999: Satellite remote sensing of fires, smoke and regional radiative energy budgets, SPIE, Denver, 1999.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Li, X., S.A. Christopher, J. Zhang,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and R.M. Welch, 1999: Aerosol single scattering albedo estimation from NOAA-14 measurements: Case studies over Brazil, SPIE, Denver, 1999.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K.-S. Kuo and R. M. Welch, 1999: Calibration of channel 3 of the AVHRR, Preprints, Infrared Spaceborne Remote Sensing VII, SPIE’s International Symposium, 18-23 July 1999, Denver, CO.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Christopher, S.A., J. Zhang, X. Li, and </w:t>
      </w:r>
      <w:r>
        <w:rPr>
          <w:sz w:val="22"/>
          <w:szCs w:val="22"/>
          <w:u w:val="single"/>
        </w:rPr>
        <w:t xml:space="preserve">J. </w:t>
      </w:r>
      <w:r>
        <w:rPr>
          <w:sz w:val="22"/>
          <w:szCs w:val="22"/>
          <w:u w:val="single"/>
        </w:rPr>
        <w:t>Chou</w:t>
      </w:r>
      <w:r>
        <w:rPr>
          <w:sz w:val="22"/>
          <w:szCs w:val="22"/>
        </w:rPr>
        <w:t>, 1999: Radiative Effects of Biomass Burning Aerosols, AMS conference on Atmospheric Radiation, Wisconsin, Jun-Jul, 1999.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1999: Uncertainties in retrievals of cirrus cloud properties using satellite data. Proceedings of the 19th CERES Science Team Meeting, 26-28, Apr. 1999, Langley, VA.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W. B. Rossow, 1998: Estimate the aerosol indirect effect from space. Presented at the Aerosol Science Meeting. Nov. 18-20, 1998, NASA/GISS, New York, NY.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1998: The effect of nonspherical shape on the retrieval of ice particle sizes from satellite observation. Preprints Conf. On light scattering by nonspherical particles: Theory, measurements, and applications. 29 Sep. – 1 Oct. 1998, New York, NY, 55-58.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1998: The effect of nonsphericity on the retrieval of particle sizes of ice-cloud. Invited seminar at NASA/GISS, June 20, 1998.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1998: The effect of nonsphericity on the retrieval of particle sizes of ice-cloud. Invited seminar at NASA/GISS, June 20, 1998.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1998: Sensitivity of particle shape and its effect on the satellite remote sensing of particle sizes. Proceedings of the 17th CERES Science Team Meeting, 16-18, Apr. 1998, Langley, VA.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1998: On the definition of ice particle size used in satellite remote sensing. Preprints in the CERES Science Team Meeting. 16-18, Apr. 1998, Langley, VA.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 Y.,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1997: Cloud properties inferred from POLDER polarization measurements. Proceedings of SPIE, 3220, 205-210.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 Y.,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1997: Ice cloud microphysics and its temperature dependence retrieved from satellite data. Proceedings of SPIE, 3220, 39-47.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1997: Initial results from POLDER observations. Proceedings of the Sixteenth CERES Science Team Meeting, 15-18, Sep. 1997, Corvakkis, OR, I91-I111.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 Y.,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1997: Relationship between cirrus particle size and cloud top temperature observed from satellite data. 1997 International Geoscience and Remote Sensing Symposium (IGARRSS'97) Digest, Singapore, Aug. 1997.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 Y.,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1997: Aerosol optical thickness over ocean areas and its relationship with cloud droplet size. 1997 International Geoscience and Remote Sensing Symposium (IGARRSS'97) Digest, Singapore, Aug. 1997. </w:t>
        <w:b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Kliche, D. V.,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J. M. Weiss, S. A. Christopher, R. M. Welch, T. A. Berendes and K.-S. Kuo, 1997: Global survey of jet contrails using AVHRR data: Spatial distribution and optical property retrievals. Preprints, IGARSS’97, Aug. 3-8, 1997, Singapore.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Chen, H., Q. Han,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1997: Analysis of POLDER polarization measurements during ASTEX and EUCREX experiments. In Preprint 9th Conf. Atmospheric Radiation, 2-7 Feb. 1997, Long Beach, CA, AMS, 274-278.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1997: Global survey of the relationship between cloud droplet size and albedo using ISCCP. In Preprints, 9th Conf. Atmospheric Radiation, 2-7 Feb. 1997, Long Beach, CA, AMS, 426-430.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 and R. M. Welch, 1997: Comparison of ice cloud particle sizes retrieved from satellite data derived from in situ measurements. In Preprint 9th Conf. Atmospheric Radiation, 2-7 Feb. 1997, </w:t>
        <w:br/>
        <w:t>Long Beach, CA, AMS, 368-372.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Chou, J.</w:t>
      </w:r>
      <w:r>
        <w:rPr>
          <w:sz w:val="22"/>
          <w:szCs w:val="22"/>
        </w:rPr>
        <w:t xml:space="preserve">, S. A. Christopher and R. M. Welch, 1996: ERBE and PATHFINDER investigation of biomass burning in South America. Fifteenth annual conference on American Association for Aerosol Research, 14-18 Oct., 1996, Orlando, FL.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B. Rossow,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and R. M. Welch, 1996: A near-global survey of cirrus particle size using ISCCP. Preprints, Eighth Conf. Satellite Meteor. Oceanogr., Jan 28-Feb. 2, 1996, Atlanta, GA by the Amer. Meteor. Soc., Boston, MA., 369-372.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R. M. Welch, and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, 1995: Retrieval of cirrus microphysics over oceans on a near-global scale using ISCCP data.  Preprints, AMS Conf. Cloud Physics, 15-20 Jan 1995, Dallas, TX, Amer. Meteor. Soc., 583-585. </w:t>
        <w:b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Han, Q., W. Rossow, R. Welch, A. White and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 xml:space="preserve">, 1995: Comparison of cloud droplet radii and LWP retrieved by satellite data with observations from FIRE. Proc. Conf. on Cloud Physics, 15-20 Jan 1995, Dallas, TX Amer. Meteor. Soc., 65-69. </w:t>
        <w:b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Christopher, S.A.,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A. Vander Vorste, and R.M. Welch, 1995: The effect of cloud optical properties on sea surface temperature in the tropics. Proc. Fourth Conf. on Global Change Studies, Dallas, TX, Amer. Meteor. Soc.,148-151.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Christopher, S.A., </w:t>
      </w:r>
      <w:r>
        <w:rPr>
          <w:sz w:val="22"/>
          <w:szCs w:val="22"/>
          <w:u w:val="single"/>
        </w:rPr>
        <w:t>J. Chou</w:t>
      </w:r>
      <w:r>
        <w:rPr>
          <w:sz w:val="22"/>
          <w:szCs w:val="22"/>
        </w:rPr>
        <w:t>, A. Vander Vorste, R.M. Welch and T.H. Vonder Haar, 1994: The effect of cloud optical properties on cloud radiative forcing in the tropics. Proc. SPIE European Symposium on Satellite Remote Sensing, 26-30 Sep, 1994, CNR, Rome, Italy.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Hjelmfelt, M. R., </w:t>
      </w:r>
      <w:r>
        <w:rPr>
          <w:sz w:val="22"/>
          <w:szCs w:val="22"/>
          <w:u w:val="single"/>
        </w:rPr>
        <w:t>H-Y. Chou</w:t>
      </w:r>
      <w:r>
        <w:rPr>
          <w:sz w:val="22"/>
          <w:szCs w:val="22"/>
        </w:rPr>
        <w:t>, R. D. Farley and D. L. Priegnitz, 1992: Organization and development of a squall line in North Dakota as revealed by Doppler radar and numerical simulations. Preprints, 5th Conf. Mesoscale Processes, Atlanta, GA, Amer. Meteor. Soc., 221-226.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18"/>
          <w:szCs w:val="18"/>
        </w:rPr>
      </w:pPr>
      <w:r>
        <w:rPr/>
      </w:r>
    </w:p>
    <w:sectPr>
      <w:footerReference w:type="default" r:id="rId2"/>
      <w:type w:val="nextPage"/>
      <w:pgSz w:w="12240" w:h="15840"/>
      <w:pgMar w:left="1215" w:right="1125" w:header="0" w:top="1080" w:footer="72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MingLiU">
    <w:charset w:val="01"/>
    <w:family w:val="roman"/>
    <w:pitch w:val="variable"/>
  </w:font>
  <w:font w:name="New York">
    <w:altName w:val="Times New Roman"/>
    <w:charset w:val="00"/>
    <w:family w:val="roman"/>
    <w:pitch w:val="variable"/>
  </w:font>
  <w:font w:name="Arial Narrow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fldChar w:fldCharType="begin"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279400" cy="21209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640" cy="21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fillcolor="white" stroked="f" style="position:absolute;margin-left:236.5pt;margin-top:0.05pt;width:21.9pt;height:16.6pt;mso-position-horizontal:center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instrText> DATE \@"M\/d\/yyyy" </w:instrText>
    </w:r>
    <w:r>
      <w:fldChar w:fldCharType="separate"/>
    </w:r>
    <w:r>
      <w:t>5/2/2019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fals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ar-SA" w:bidi="ar-SA"/>
    </w:rPr>
  </w:style>
  <w:style w:type="character" w:styleId="DefaultParagraphFont" w:default="1">
    <w:name w:val="Default Paragraph Font"/>
    <w:semiHidden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3z0" w:customStyle="1">
    <w:name w:val="WW8Num3z0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/>
    </w:rPr>
  </w:style>
  <w:style w:type="character" w:styleId="WW8Num5z0" w:customStyle="1">
    <w:name w:val="WW8Num5z0"/>
    <w:qFormat/>
    <w:rPr>
      <w:rFonts w:ascii="Symbol" w:hAnsi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/>
    </w:rPr>
  </w:style>
  <w:style w:type="character" w:styleId="WWDefaultParagraphFont" w:customStyle="1">
    <w:name w:val="WW-Default Paragraph Font"/>
    <w:qFormat/>
    <w:rPr/>
  </w:style>
  <w:style w:type="character" w:styleId="InternetLink">
    <w:name w:val="Internet Link"/>
    <w:basedOn w:val="WWDefaultParagraphFont"/>
    <w:rPr>
      <w:color w:val="0000FF"/>
      <w:u w:val="single"/>
    </w:rPr>
  </w:style>
  <w:style w:type="character" w:styleId="Pagenumber">
    <w:name w:val="page number"/>
    <w:basedOn w:val="WWDefaultParagraphFont"/>
    <w:qFormat/>
    <w:rPr/>
  </w:style>
  <w:style w:type="character" w:styleId="Strong">
    <w:name w:val="Strong"/>
    <w:basedOn w:val="WWDefaultParagraphFont"/>
    <w:qFormat/>
    <w:rPr>
      <w:b/>
      <w:bCs/>
    </w:rPr>
  </w:style>
  <w:style w:type="character" w:styleId="BalloonTextChar" w:customStyle="1">
    <w:name w:val="Balloon Text Char"/>
    <w:basedOn w:val="DefaultParagraphFont"/>
    <w:link w:val="BalloonText"/>
    <w:qFormat/>
    <w:rsid w:val="009f73ea"/>
    <w:rPr>
      <w:rFonts w:ascii="Tahoma" w:hAnsi="Tahoma" w:eastAsia="SimSun" w:cs="Tahoma"/>
      <w:sz w:val="16"/>
      <w:szCs w:val="16"/>
      <w:lang w:eastAsia="ar-SA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StrongEmphasis">
    <w:name w:val="Strong Emphasis"/>
    <w:qFormat/>
    <w:rPr>
      <w:b/>
      <w:bCs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BalloonText" w:customStyle="1">
    <w:name w:val="WW-Balloon Text"/>
    <w:basedOn w:val="Normal"/>
    <w:qFormat/>
    <w:pPr/>
    <w:rPr>
      <w:rFonts w:ascii="PMingLiU" w:hAnsi="PMingLiU" w:eastAsia="PMingLiU"/>
      <w:sz w:val="18"/>
      <w:szCs w:val="18"/>
    </w:rPr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WWNormalWeb" w:customStyle="1">
    <w:name w:val="WW-Normal (Web)"/>
    <w:basedOn w:val="Normal"/>
    <w:qFormat/>
    <w:pPr>
      <w:spacing w:before="280" w:after="280"/>
    </w:pPr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rameContents" w:customStyle="1">
    <w:name w:val="Frame Contents"/>
    <w:basedOn w:val="TextBody"/>
    <w:qFormat/>
    <w:pPr/>
    <w:rPr/>
  </w:style>
  <w:style w:type="paragraph" w:styleId="BalloonText">
    <w:name w:val="Balloon Text"/>
    <w:basedOn w:val="Normal"/>
    <w:link w:val="BalloonTextChar"/>
    <w:qFormat/>
    <w:rsid w:val="009f73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PreformattedText">
    <w:name w:val="Preformatted Text"/>
    <w:basedOn w:val="Normal"/>
    <w:qFormat/>
    <w:pPr/>
    <w:rPr/>
  </w:style>
  <w:style w:type="paragraph" w:styleId="BodyText3">
    <w:name w:val="Body Text 3"/>
    <w:basedOn w:val="Normal"/>
    <w:qFormat/>
    <w:pPr>
      <w:spacing w:lineRule="atLeast" w:line="280"/>
      <w:jc w:val="both"/>
    </w:pPr>
    <w:rPr>
      <w:rFonts w:ascii="New York;Times New Roman" w:hAnsi="New York;Times New Roman" w:cs="New York;Times New Roman"/>
      <w:color w:val="000000"/>
      <w:sz w:val="18"/>
      <w:szCs w:val="20"/>
    </w:rPr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LibreOffice/5.3.6.1$Linux_X86_64 LibreOffice_project/30$Build-1</Application>
  <Pages>5</Pages>
  <Words>2030</Words>
  <Characters>11133</Characters>
  <CharactersWithSpaces>13164</CharactersWithSpaces>
  <Paragraphs>95</Paragraphs>
  <Company>GMU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2010-04-28T16:32:00Z</dcterms:created>
  <dc:creator> </dc:creator>
  <dc:description/>
  <dc:language>en-US</dc:language>
  <cp:lastModifiedBy>Joyce Chou</cp:lastModifiedBy>
  <cp:lastPrinted>2002-06-16T01:44:00Z</cp:lastPrinted>
  <dcterms:modified xsi:type="dcterms:W3CDTF">2019-05-02T16:34:46Z</dcterms:modified>
  <cp:revision>29</cp:revision>
  <dc:subject/>
  <dc:title>CURRICULUM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GMU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