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30442" w14:textId="77777777" w:rsidR="00784169" w:rsidRPr="009F4928" w:rsidRDefault="00784169" w:rsidP="009906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EEC99" w14:textId="7F3E589A" w:rsidR="004D411B" w:rsidRPr="009F4928" w:rsidRDefault="003B3913" w:rsidP="007E21A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F4928">
        <w:rPr>
          <w:rFonts w:cstheme="minorHAnsi"/>
          <w:b/>
          <w:bCs/>
          <w:sz w:val="24"/>
          <w:szCs w:val="24"/>
        </w:rPr>
        <w:t xml:space="preserve">EVPP </w:t>
      </w:r>
      <w:r w:rsidR="00425656" w:rsidRPr="009F4928">
        <w:rPr>
          <w:rFonts w:cstheme="minorHAnsi"/>
          <w:b/>
          <w:bCs/>
          <w:sz w:val="24"/>
          <w:szCs w:val="24"/>
        </w:rPr>
        <w:t>693</w:t>
      </w:r>
      <w:r w:rsidR="004D411B" w:rsidRPr="009F4928">
        <w:rPr>
          <w:rFonts w:cstheme="minorHAnsi"/>
          <w:b/>
          <w:bCs/>
          <w:sz w:val="24"/>
          <w:szCs w:val="24"/>
        </w:rPr>
        <w:t xml:space="preserve"> or EVPP 793 Template</w:t>
      </w:r>
    </w:p>
    <w:p w14:paraId="2C8745F1" w14:textId="77777777" w:rsidR="00996EB2" w:rsidRDefault="00996EB2" w:rsidP="002337FC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4358387A" w14:textId="7BF6221A" w:rsidR="002C5437" w:rsidRPr="002337FC" w:rsidRDefault="004D411B" w:rsidP="002337FC">
      <w:pPr>
        <w:spacing w:after="0" w:line="240" w:lineRule="auto"/>
        <w:rPr>
          <w:rFonts w:cstheme="minorHAnsi"/>
          <w:bCs/>
          <w:sz w:val="24"/>
          <w:szCs w:val="24"/>
        </w:rPr>
      </w:pPr>
      <w:r w:rsidRPr="002337FC">
        <w:rPr>
          <w:rFonts w:cstheme="minorHAnsi"/>
          <w:bCs/>
          <w:sz w:val="24"/>
          <w:szCs w:val="24"/>
        </w:rPr>
        <w:t xml:space="preserve">EVPP 693: </w:t>
      </w:r>
      <w:r w:rsidR="00425656" w:rsidRPr="002337FC">
        <w:rPr>
          <w:rFonts w:cstheme="minorHAnsi"/>
          <w:bCs/>
          <w:sz w:val="24"/>
          <w:szCs w:val="24"/>
        </w:rPr>
        <w:t>Directed Studies in Environmental Science and Public Policy</w:t>
      </w:r>
      <w:r w:rsidRPr="002337FC">
        <w:rPr>
          <w:rFonts w:cstheme="minorHAnsi"/>
          <w:bCs/>
          <w:sz w:val="24"/>
          <w:szCs w:val="24"/>
        </w:rPr>
        <w:t xml:space="preserve"> </w:t>
      </w:r>
      <w:r w:rsidR="003D2001" w:rsidRPr="002337FC">
        <w:rPr>
          <w:rFonts w:cstheme="minorHAnsi"/>
          <w:sz w:val="24"/>
          <w:szCs w:val="24"/>
        </w:rPr>
        <w:t>(</w:t>
      </w:r>
      <w:r w:rsidR="00425656" w:rsidRPr="002337FC">
        <w:rPr>
          <w:rFonts w:cstheme="minorHAnsi"/>
          <w:sz w:val="24"/>
          <w:szCs w:val="24"/>
        </w:rPr>
        <w:t>1-4</w:t>
      </w:r>
      <w:r w:rsidR="003B3913" w:rsidRPr="002337FC">
        <w:rPr>
          <w:rFonts w:cstheme="minorHAnsi"/>
          <w:sz w:val="24"/>
          <w:szCs w:val="24"/>
        </w:rPr>
        <w:t xml:space="preserve"> credit</w:t>
      </w:r>
      <w:r w:rsidR="003D2001" w:rsidRPr="002337FC">
        <w:rPr>
          <w:rFonts w:cstheme="minorHAnsi"/>
          <w:sz w:val="24"/>
          <w:szCs w:val="24"/>
        </w:rPr>
        <w:t>s)</w:t>
      </w:r>
      <w:r w:rsidR="002337FC">
        <w:rPr>
          <w:rFonts w:cstheme="minorHAnsi"/>
          <w:sz w:val="24"/>
          <w:szCs w:val="24"/>
        </w:rPr>
        <w:t>.</w:t>
      </w:r>
    </w:p>
    <w:p w14:paraId="637F9BC6" w14:textId="01A661C7" w:rsidR="009F4928" w:rsidRPr="009F4928" w:rsidRDefault="009F4928" w:rsidP="002337FC">
      <w:pPr>
        <w:pStyle w:val="ListParagraph"/>
        <w:spacing w:after="0" w:line="240" w:lineRule="auto"/>
        <w:rPr>
          <w:rFonts w:cstheme="minorHAnsi"/>
          <w:bCs/>
          <w:sz w:val="24"/>
          <w:szCs w:val="24"/>
        </w:rPr>
      </w:pPr>
      <w:r w:rsidRPr="009F4928">
        <w:rPr>
          <w:rFonts w:cstheme="minorHAnsi"/>
          <w:sz w:val="24"/>
          <w:szCs w:val="24"/>
          <w:shd w:val="clear" w:color="auto" w:fill="FFFFFF"/>
        </w:rPr>
        <w:t>Studies topic not otherwise available in graduate program. May involve reading assignments, tutorials, lectures, papers, presentations, and lab or field study determined in consultation with instructor. Notes: Short study plan required. </w:t>
      </w:r>
      <w:r w:rsidR="002337FC" w:rsidRPr="002337FC">
        <w:rPr>
          <w:rFonts w:cstheme="minorHAnsi"/>
          <w:sz w:val="24"/>
          <w:szCs w:val="24"/>
        </w:rPr>
        <w:t>May not be used to fulfill explicit undergraduate prerequisites for graduate work.</w:t>
      </w:r>
      <w:r w:rsidR="002337FC">
        <w:rPr>
          <w:rFonts w:cstheme="minorHAnsi"/>
          <w:sz w:val="24"/>
          <w:szCs w:val="24"/>
        </w:rPr>
        <w:t xml:space="preserve"> </w:t>
      </w:r>
      <w:r w:rsidR="002337FC" w:rsidRPr="002337FC">
        <w:rPr>
          <w:rFonts w:cstheme="minorHAnsi"/>
          <w:sz w:val="24"/>
          <w:szCs w:val="24"/>
        </w:rPr>
        <w:t xml:space="preserve">May be repeated within the term for a maximum </w:t>
      </w:r>
      <w:r w:rsidR="002337FC">
        <w:rPr>
          <w:rFonts w:cstheme="minorHAnsi"/>
          <w:sz w:val="24"/>
          <w:szCs w:val="24"/>
        </w:rPr>
        <w:t xml:space="preserve">of </w:t>
      </w:r>
      <w:r w:rsidR="002337FC" w:rsidRPr="002337FC">
        <w:rPr>
          <w:rFonts w:cstheme="minorHAnsi"/>
          <w:sz w:val="24"/>
          <w:szCs w:val="24"/>
        </w:rPr>
        <w:t>8 credits</w:t>
      </w:r>
      <w:r w:rsidR="002337FC">
        <w:rPr>
          <w:rFonts w:cstheme="minorHAnsi"/>
          <w:sz w:val="24"/>
          <w:szCs w:val="24"/>
        </w:rPr>
        <w:t>.</w:t>
      </w:r>
    </w:p>
    <w:p w14:paraId="7A890FBD" w14:textId="67185071" w:rsidR="004D411B" w:rsidRPr="002337FC" w:rsidRDefault="004D411B" w:rsidP="002337FC">
      <w:pPr>
        <w:spacing w:after="0" w:line="240" w:lineRule="auto"/>
        <w:rPr>
          <w:rFonts w:cstheme="minorHAnsi"/>
          <w:bCs/>
          <w:sz w:val="24"/>
          <w:szCs w:val="24"/>
        </w:rPr>
      </w:pPr>
      <w:r w:rsidRPr="002337FC">
        <w:rPr>
          <w:rFonts w:cstheme="minorHAnsi"/>
          <w:bCs/>
          <w:sz w:val="24"/>
          <w:szCs w:val="24"/>
        </w:rPr>
        <w:t>EVPP 793: Research in Environmental Science and Public Policy (1-3 credits)</w:t>
      </w:r>
      <w:r w:rsidR="002337FC">
        <w:rPr>
          <w:rFonts w:cstheme="minorHAnsi"/>
          <w:bCs/>
          <w:sz w:val="24"/>
          <w:szCs w:val="24"/>
        </w:rPr>
        <w:t>.</w:t>
      </w:r>
      <w:r w:rsidRPr="002337FC">
        <w:rPr>
          <w:rFonts w:cstheme="minorHAnsi"/>
          <w:bCs/>
          <w:sz w:val="24"/>
          <w:szCs w:val="24"/>
        </w:rPr>
        <w:t xml:space="preserve"> </w:t>
      </w:r>
    </w:p>
    <w:p w14:paraId="79D6C675" w14:textId="77777777" w:rsidR="002337FC" w:rsidRDefault="009F4928" w:rsidP="002337FC">
      <w:pPr>
        <w:spacing w:after="0" w:line="240" w:lineRule="auto"/>
        <w:ind w:left="720"/>
        <w:rPr>
          <w:rFonts w:cstheme="minorHAnsi"/>
          <w:bCs/>
          <w:sz w:val="24"/>
          <w:szCs w:val="24"/>
        </w:rPr>
      </w:pPr>
      <w:r w:rsidRPr="009F4928">
        <w:rPr>
          <w:rFonts w:cstheme="minorHAnsi"/>
          <w:sz w:val="24"/>
          <w:szCs w:val="24"/>
          <w:shd w:val="clear" w:color="auto" w:fill="FFFFFF"/>
        </w:rPr>
        <w:t>Library, laboratory, or field investigation under supervision of instructor. Notes: Short proposal required</w:t>
      </w:r>
      <w:r w:rsidR="002337FC">
        <w:rPr>
          <w:rFonts w:cstheme="minorHAnsi"/>
          <w:sz w:val="24"/>
          <w:szCs w:val="24"/>
          <w:shd w:val="clear" w:color="auto" w:fill="FFFFFF"/>
        </w:rPr>
        <w:t xml:space="preserve">. </w:t>
      </w:r>
      <w:r w:rsidR="002337FC" w:rsidRPr="002337FC">
        <w:rPr>
          <w:rFonts w:cstheme="minorHAnsi"/>
          <w:bCs/>
          <w:sz w:val="24"/>
          <w:szCs w:val="24"/>
        </w:rPr>
        <w:t>May be repeated within the degree for a maximum of 6 credits</w:t>
      </w:r>
      <w:r w:rsidR="002337FC">
        <w:rPr>
          <w:rFonts w:cstheme="minorHAnsi"/>
          <w:bCs/>
          <w:sz w:val="24"/>
          <w:szCs w:val="24"/>
        </w:rPr>
        <w:t>.</w:t>
      </w:r>
      <w:r w:rsidR="002337FC" w:rsidRPr="002337FC">
        <w:rPr>
          <w:rFonts w:cstheme="minorHAnsi"/>
          <w:bCs/>
          <w:sz w:val="24"/>
          <w:szCs w:val="24"/>
        </w:rPr>
        <w:t xml:space="preserve"> </w:t>
      </w:r>
    </w:p>
    <w:p w14:paraId="485D9F77" w14:textId="5CFA4FF9" w:rsidR="002337FC" w:rsidRPr="002337FC" w:rsidRDefault="002337FC" w:rsidP="002337FC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This information and other instructions in brackets below can be deleted before submitting.]</w:t>
      </w:r>
    </w:p>
    <w:p w14:paraId="7433ED31" w14:textId="3F886CF7" w:rsidR="009F4928" w:rsidRPr="009F4928" w:rsidRDefault="009F4928" w:rsidP="002337FC">
      <w:pPr>
        <w:pStyle w:val="ListParagraph"/>
        <w:spacing w:after="0" w:line="240" w:lineRule="auto"/>
        <w:rPr>
          <w:rFonts w:cstheme="minorHAnsi"/>
          <w:bCs/>
          <w:sz w:val="24"/>
          <w:szCs w:val="24"/>
        </w:rPr>
      </w:pPr>
    </w:p>
    <w:p w14:paraId="1EB0488E" w14:textId="3D49636B" w:rsidR="003D2001" w:rsidRPr="009F4928" w:rsidRDefault="003D2001" w:rsidP="009906A6">
      <w:pPr>
        <w:spacing w:before="240"/>
        <w:rPr>
          <w:rFonts w:cstheme="minorHAnsi"/>
          <w:sz w:val="24"/>
          <w:szCs w:val="24"/>
        </w:rPr>
      </w:pPr>
      <w:r w:rsidRPr="009F4928">
        <w:rPr>
          <w:rFonts w:cstheme="minorHAnsi"/>
          <w:b/>
          <w:bCs/>
          <w:sz w:val="24"/>
          <w:szCs w:val="24"/>
        </w:rPr>
        <w:t xml:space="preserve">Student </w:t>
      </w:r>
      <w:r w:rsidR="00BB3DDA" w:rsidRPr="009F4928">
        <w:rPr>
          <w:rFonts w:cstheme="minorHAnsi"/>
          <w:b/>
          <w:bCs/>
          <w:sz w:val="24"/>
          <w:szCs w:val="24"/>
        </w:rPr>
        <w:t>N</w:t>
      </w:r>
      <w:r w:rsidRPr="009F4928">
        <w:rPr>
          <w:rFonts w:cstheme="minorHAnsi"/>
          <w:b/>
          <w:bCs/>
          <w:sz w:val="24"/>
          <w:szCs w:val="24"/>
        </w:rPr>
        <w:t>ame</w:t>
      </w:r>
      <w:r w:rsidRPr="009F4928">
        <w:rPr>
          <w:rFonts w:cstheme="minorHAnsi"/>
          <w:sz w:val="24"/>
          <w:szCs w:val="24"/>
        </w:rPr>
        <w:t xml:space="preserve">: </w:t>
      </w:r>
    </w:p>
    <w:p w14:paraId="4E7BFC65" w14:textId="5FFE78F8" w:rsidR="004D411B" w:rsidRPr="009F4928" w:rsidRDefault="004D411B" w:rsidP="009906A6">
      <w:pPr>
        <w:spacing w:before="240"/>
        <w:rPr>
          <w:rFonts w:cstheme="minorHAnsi"/>
          <w:b/>
          <w:bCs/>
          <w:sz w:val="24"/>
          <w:szCs w:val="24"/>
        </w:rPr>
      </w:pPr>
      <w:r w:rsidRPr="009F4928">
        <w:rPr>
          <w:rFonts w:cstheme="minorHAnsi"/>
          <w:b/>
          <w:bCs/>
          <w:sz w:val="24"/>
          <w:szCs w:val="24"/>
        </w:rPr>
        <w:t>Course (EVPP 693 or 793)</w:t>
      </w:r>
    </w:p>
    <w:p w14:paraId="60867259" w14:textId="3F361878" w:rsidR="00425656" w:rsidRPr="009F4928" w:rsidRDefault="003E57DC" w:rsidP="009906A6">
      <w:pPr>
        <w:spacing w:before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Number of </w:t>
      </w:r>
      <w:r w:rsidR="00425656" w:rsidRPr="009F4928">
        <w:rPr>
          <w:rFonts w:cstheme="minorHAnsi"/>
          <w:b/>
          <w:bCs/>
          <w:sz w:val="24"/>
          <w:szCs w:val="24"/>
        </w:rPr>
        <w:t>Credit</w:t>
      </w:r>
      <w:r>
        <w:rPr>
          <w:rFonts w:cstheme="minorHAnsi"/>
          <w:b/>
          <w:bCs/>
          <w:sz w:val="24"/>
          <w:szCs w:val="24"/>
        </w:rPr>
        <w:t>s</w:t>
      </w:r>
      <w:r w:rsidR="00425656" w:rsidRPr="009F4928">
        <w:rPr>
          <w:rFonts w:cstheme="minorHAnsi"/>
          <w:b/>
          <w:bCs/>
          <w:sz w:val="24"/>
          <w:szCs w:val="24"/>
        </w:rPr>
        <w:t>:</w:t>
      </w:r>
    </w:p>
    <w:p w14:paraId="4A2D708F" w14:textId="70A36405" w:rsidR="005B07AB" w:rsidRPr="009F4928" w:rsidRDefault="005B07AB" w:rsidP="009906A6">
      <w:pPr>
        <w:spacing w:before="240"/>
        <w:rPr>
          <w:rFonts w:cstheme="minorHAnsi"/>
          <w:sz w:val="24"/>
          <w:szCs w:val="24"/>
        </w:rPr>
      </w:pPr>
      <w:r w:rsidRPr="009F4928">
        <w:rPr>
          <w:rFonts w:cstheme="minorHAnsi"/>
          <w:b/>
          <w:bCs/>
          <w:sz w:val="24"/>
          <w:szCs w:val="24"/>
        </w:rPr>
        <w:t>Semester</w:t>
      </w:r>
      <w:r w:rsidRPr="009F4928">
        <w:rPr>
          <w:rFonts w:cstheme="minorHAnsi"/>
          <w:sz w:val="24"/>
          <w:szCs w:val="24"/>
        </w:rPr>
        <w:t xml:space="preserve">: </w:t>
      </w:r>
    </w:p>
    <w:p w14:paraId="46DBF445" w14:textId="27BAD546" w:rsidR="00D80BA0" w:rsidRPr="009F4928" w:rsidRDefault="00425656" w:rsidP="009906A6">
      <w:pPr>
        <w:spacing w:before="240"/>
        <w:rPr>
          <w:rFonts w:cstheme="minorHAnsi"/>
          <w:sz w:val="24"/>
          <w:szCs w:val="24"/>
        </w:rPr>
      </w:pPr>
      <w:r w:rsidRPr="009F4928">
        <w:rPr>
          <w:rFonts w:cstheme="minorHAnsi"/>
          <w:b/>
          <w:bCs/>
          <w:sz w:val="24"/>
          <w:szCs w:val="24"/>
        </w:rPr>
        <w:t>Instructor of Record</w:t>
      </w:r>
      <w:r w:rsidR="00D80BA0" w:rsidRPr="009F4928">
        <w:rPr>
          <w:rFonts w:cstheme="minorHAnsi"/>
          <w:sz w:val="24"/>
          <w:szCs w:val="24"/>
        </w:rPr>
        <w:t xml:space="preserve">: </w:t>
      </w:r>
    </w:p>
    <w:p w14:paraId="40C0BE22" w14:textId="76DA5390" w:rsidR="00D80BA0" w:rsidRPr="009F4928" w:rsidRDefault="002337FC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Study/Research</w:t>
      </w:r>
      <w:r w:rsidR="00D80BA0" w:rsidRPr="009F4928">
        <w:rPr>
          <w:rFonts w:cstheme="minorHAnsi"/>
          <w:b/>
          <w:bCs/>
          <w:sz w:val="24"/>
          <w:szCs w:val="24"/>
        </w:rPr>
        <w:t xml:space="preserve"> </w:t>
      </w:r>
      <w:r w:rsidR="00BB3DDA" w:rsidRPr="009F4928">
        <w:rPr>
          <w:rFonts w:cstheme="minorHAnsi"/>
          <w:b/>
          <w:bCs/>
          <w:sz w:val="24"/>
          <w:szCs w:val="24"/>
        </w:rPr>
        <w:t>T</w:t>
      </w:r>
      <w:r w:rsidR="00D80BA0" w:rsidRPr="009F4928">
        <w:rPr>
          <w:rFonts w:cstheme="minorHAnsi"/>
          <w:b/>
          <w:bCs/>
          <w:sz w:val="24"/>
          <w:szCs w:val="24"/>
        </w:rPr>
        <w:t>itle</w:t>
      </w:r>
      <w:r w:rsidR="00D80BA0" w:rsidRPr="009F4928">
        <w:rPr>
          <w:rFonts w:cstheme="minorHAnsi"/>
          <w:sz w:val="24"/>
          <w:szCs w:val="24"/>
        </w:rPr>
        <w:t xml:space="preserve">: </w:t>
      </w:r>
    </w:p>
    <w:p w14:paraId="5AA63F3D" w14:textId="09367F0F" w:rsidR="004D411B" w:rsidRPr="009F4928" w:rsidRDefault="002337F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Study/</w:t>
      </w:r>
      <w:r w:rsidR="004D411B" w:rsidRPr="009F4928">
        <w:rPr>
          <w:rFonts w:cstheme="minorHAnsi"/>
          <w:b/>
          <w:bCs/>
          <w:sz w:val="24"/>
          <w:szCs w:val="24"/>
        </w:rPr>
        <w:t xml:space="preserve">Research Description: </w:t>
      </w:r>
      <w:r w:rsidR="004D411B" w:rsidRPr="002337FC">
        <w:rPr>
          <w:rFonts w:cstheme="minorHAnsi"/>
          <w:sz w:val="24"/>
          <w:szCs w:val="24"/>
        </w:rPr>
        <w:t>[1 paragraph minimum]</w:t>
      </w:r>
    </w:p>
    <w:p w14:paraId="25B8661D" w14:textId="77777777" w:rsidR="004D411B" w:rsidRPr="009F4928" w:rsidRDefault="004D411B">
      <w:pPr>
        <w:rPr>
          <w:rFonts w:cstheme="minorHAnsi"/>
          <w:b/>
          <w:sz w:val="24"/>
          <w:szCs w:val="24"/>
        </w:rPr>
      </w:pPr>
      <w:r w:rsidRPr="009F4928">
        <w:rPr>
          <w:rFonts w:cstheme="minorHAnsi"/>
          <w:b/>
          <w:sz w:val="24"/>
          <w:szCs w:val="24"/>
        </w:rPr>
        <w:t>Meeting Dates/Requirements:</w:t>
      </w:r>
    </w:p>
    <w:p w14:paraId="5AE02160" w14:textId="5A0EF06A" w:rsidR="004D411B" w:rsidRPr="009F4928" w:rsidRDefault="004D411B" w:rsidP="004D411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F4928">
        <w:rPr>
          <w:rFonts w:cstheme="minorHAnsi"/>
          <w:sz w:val="24"/>
          <w:szCs w:val="24"/>
        </w:rPr>
        <w:t>[Alter to fit individualized section]</w:t>
      </w:r>
    </w:p>
    <w:p w14:paraId="4B1D4599" w14:textId="3BD142AF" w:rsidR="004D411B" w:rsidRPr="009F4928" w:rsidRDefault="004D411B" w:rsidP="004D411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F4928">
        <w:rPr>
          <w:rFonts w:cstheme="minorHAnsi"/>
          <w:sz w:val="24"/>
          <w:szCs w:val="24"/>
        </w:rPr>
        <w:t xml:space="preserve">Student and </w:t>
      </w:r>
      <w:r w:rsidR="00F1575F">
        <w:rPr>
          <w:rFonts w:cstheme="minorHAnsi"/>
          <w:sz w:val="24"/>
          <w:szCs w:val="24"/>
        </w:rPr>
        <w:t>instructor</w:t>
      </w:r>
      <w:r w:rsidRPr="009F4928">
        <w:rPr>
          <w:rFonts w:cstheme="minorHAnsi"/>
          <w:sz w:val="24"/>
          <w:szCs w:val="24"/>
        </w:rPr>
        <w:t xml:space="preserve"> will meet virtually on regular basis, [include dates] time depending on the work to be discussed. The date/time of the meetings will be set at the beginning of the semester. Changes may be possible but require at least 24-hour notice and agreement between </w:t>
      </w:r>
      <w:r w:rsidR="00F1575F">
        <w:rPr>
          <w:rFonts w:cstheme="minorHAnsi"/>
          <w:sz w:val="24"/>
          <w:szCs w:val="24"/>
        </w:rPr>
        <w:t>instructor</w:t>
      </w:r>
      <w:r w:rsidRPr="009F4928">
        <w:rPr>
          <w:rFonts w:cstheme="minorHAnsi"/>
          <w:sz w:val="24"/>
          <w:szCs w:val="24"/>
        </w:rPr>
        <w:t xml:space="preserve"> and student. Other times student is encouraged to work independently on the tasks.</w:t>
      </w:r>
      <w:r w:rsidR="00F1575F">
        <w:rPr>
          <w:rFonts w:cstheme="minorHAnsi"/>
          <w:sz w:val="24"/>
          <w:szCs w:val="24"/>
        </w:rPr>
        <w:t xml:space="preserve"> The s</w:t>
      </w:r>
      <w:r w:rsidRPr="009F4928">
        <w:rPr>
          <w:rFonts w:cstheme="minorHAnsi"/>
          <w:sz w:val="24"/>
          <w:szCs w:val="24"/>
        </w:rPr>
        <w:t xml:space="preserve">tudent is required to document work progress and meeting notes. Student is encouraged to communicate with </w:t>
      </w:r>
      <w:r w:rsidR="00F1575F">
        <w:rPr>
          <w:rFonts w:cstheme="minorHAnsi"/>
          <w:sz w:val="24"/>
          <w:szCs w:val="24"/>
        </w:rPr>
        <w:t>instructor</w:t>
      </w:r>
      <w:r w:rsidRPr="009F4928">
        <w:rPr>
          <w:rFonts w:cstheme="minorHAnsi"/>
          <w:sz w:val="24"/>
          <w:szCs w:val="24"/>
        </w:rPr>
        <w:t xml:space="preserve"> on any questions or issues that may </w:t>
      </w:r>
      <w:r w:rsidR="00F1575F">
        <w:rPr>
          <w:rFonts w:cstheme="minorHAnsi"/>
          <w:sz w:val="24"/>
          <w:szCs w:val="24"/>
        </w:rPr>
        <w:t>arise</w:t>
      </w:r>
      <w:r w:rsidRPr="009F4928">
        <w:rPr>
          <w:rFonts w:cstheme="minorHAnsi"/>
          <w:sz w:val="24"/>
          <w:szCs w:val="24"/>
        </w:rPr>
        <w:t xml:space="preserve"> about the </w:t>
      </w:r>
      <w:r w:rsidR="00F1575F">
        <w:rPr>
          <w:rFonts w:cstheme="minorHAnsi"/>
          <w:sz w:val="24"/>
          <w:szCs w:val="24"/>
        </w:rPr>
        <w:t xml:space="preserve">study or </w:t>
      </w:r>
      <w:r w:rsidRPr="009F4928">
        <w:rPr>
          <w:rFonts w:cstheme="minorHAnsi"/>
          <w:sz w:val="24"/>
          <w:szCs w:val="24"/>
        </w:rPr>
        <w:t xml:space="preserve">research and work progress, etc. </w:t>
      </w:r>
    </w:p>
    <w:p w14:paraId="6A59F482" w14:textId="784CCB7F" w:rsidR="004D411B" w:rsidRPr="009F4928" w:rsidRDefault="004D411B">
      <w:pPr>
        <w:rPr>
          <w:rFonts w:cstheme="minorHAnsi"/>
          <w:sz w:val="24"/>
          <w:szCs w:val="24"/>
        </w:rPr>
      </w:pPr>
      <w:r w:rsidRPr="009F4928">
        <w:rPr>
          <w:rFonts w:cstheme="minorHAnsi"/>
          <w:b/>
          <w:sz w:val="24"/>
          <w:szCs w:val="24"/>
        </w:rPr>
        <w:t>Materials Required to be Submitted</w:t>
      </w:r>
      <w:r w:rsidR="00F1575F">
        <w:rPr>
          <w:rFonts w:cstheme="minorHAnsi"/>
          <w:b/>
          <w:sz w:val="24"/>
          <w:szCs w:val="24"/>
        </w:rPr>
        <w:t>:</w:t>
      </w:r>
      <w:r w:rsidR="00601FCC" w:rsidRPr="009F4928">
        <w:rPr>
          <w:rFonts w:cstheme="minorHAnsi"/>
          <w:sz w:val="24"/>
          <w:szCs w:val="24"/>
        </w:rPr>
        <w:t xml:space="preserve"> [</w:t>
      </w:r>
      <w:r w:rsidR="002337FC">
        <w:rPr>
          <w:rFonts w:cstheme="minorHAnsi"/>
          <w:sz w:val="24"/>
          <w:szCs w:val="24"/>
        </w:rPr>
        <w:t>C</w:t>
      </w:r>
      <w:r w:rsidR="00601FCC" w:rsidRPr="009F4928">
        <w:rPr>
          <w:rFonts w:cstheme="minorHAnsi"/>
          <w:sz w:val="24"/>
          <w:szCs w:val="24"/>
        </w:rPr>
        <w:t>ompleted by instructor o</w:t>
      </w:r>
      <w:r w:rsidR="002337FC">
        <w:rPr>
          <w:rFonts w:cstheme="minorHAnsi"/>
          <w:sz w:val="24"/>
          <w:szCs w:val="24"/>
        </w:rPr>
        <w:t>f</w:t>
      </w:r>
      <w:r w:rsidR="00601FCC" w:rsidRPr="009F4928">
        <w:rPr>
          <w:rFonts w:cstheme="minorHAnsi"/>
          <w:sz w:val="24"/>
          <w:szCs w:val="24"/>
        </w:rPr>
        <w:t xml:space="preserve"> record]</w:t>
      </w:r>
      <w:r w:rsidRPr="009F4928">
        <w:rPr>
          <w:rFonts w:cstheme="minorHAnsi"/>
          <w:sz w:val="24"/>
          <w:szCs w:val="24"/>
        </w:rPr>
        <w:t xml:space="preserve"> </w:t>
      </w:r>
    </w:p>
    <w:p w14:paraId="772E28A1" w14:textId="260DECB3" w:rsidR="004D411B" w:rsidRPr="009F4928" w:rsidRDefault="004D411B" w:rsidP="004D411B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F4928">
        <w:rPr>
          <w:rFonts w:cstheme="minorHAnsi"/>
          <w:sz w:val="24"/>
          <w:szCs w:val="24"/>
        </w:rPr>
        <w:t xml:space="preserve">The instructor needs to </w:t>
      </w:r>
      <w:r w:rsidR="00B02DF3" w:rsidRPr="009F4928">
        <w:rPr>
          <w:rFonts w:cstheme="minorHAnsi"/>
          <w:sz w:val="24"/>
          <w:szCs w:val="24"/>
        </w:rPr>
        <w:t>include grading criteria</w:t>
      </w:r>
      <w:r w:rsidR="007E21A9" w:rsidRPr="009F4928">
        <w:rPr>
          <w:rFonts w:cstheme="minorHAnsi"/>
          <w:sz w:val="24"/>
          <w:szCs w:val="24"/>
        </w:rPr>
        <w:t xml:space="preserve"> [example: What is considered Satisfactory vs No Credit] and what materials will be due by the end of the semester. </w:t>
      </w:r>
    </w:p>
    <w:p w14:paraId="10466798" w14:textId="77777777" w:rsidR="007E21A9" w:rsidRPr="009F4928" w:rsidRDefault="007E21A9" w:rsidP="007E21A9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F4928">
        <w:rPr>
          <w:rFonts w:cstheme="minorHAnsi"/>
          <w:sz w:val="24"/>
          <w:szCs w:val="24"/>
        </w:rPr>
        <w:lastRenderedPageBreak/>
        <w:t xml:space="preserve">Any tangible material required at the end of the study/research period. Can include datasets, paper or report, comprehensive exams, etc. </w:t>
      </w:r>
    </w:p>
    <w:p w14:paraId="16F527C0" w14:textId="77777777" w:rsidR="007E21A9" w:rsidRPr="009F4928" w:rsidRDefault="007E21A9" w:rsidP="007E21A9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3E82D46F" w14:textId="11A01EB0" w:rsidR="00C600EE" w:rsidRPr="009F4928" w:rsidRDefault="002337FC" w:rsidP="007E21A9">
      <w:pPr>
        <w:pStyle w:val="ListParagraph"/>
        <w:ind w:left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Study/</w:t>
      </w:r>
      <w:r w:rsidR="00784169" w:rsidRPr="009F4928">
        <w:rPr>
          <w:rFonts w:cstheme="minorHAnsi"/>
          <w:b/>
          <w:bCs/>
          <w:sz w:val="24"/>
          <w:szCs w:val="24"/>
        </w:rPr>
        <w:t>Research</w:t>
      </w:r>
      <w:r w:rsidR="00C600EE" w:rsidRPr="009F4928">
        <w:rPr>
          <w:rFonts w:cstheme="minorHAnsi"/>
          <w:b/>
          <w:bCs/>
          <w:sz w:val="24"/>
          <w:szCs w:val="24"/>
        </w:rPr>
        <w:t xml:space="preserve"> </w:t>
      </w:r>
      <w:r w:rsidR="00784169" w:rsidRPr="009F4928">
        <w:rPr>
          <w:rFonts w:cstheme="minorHAnsi"/>
          <w:b/>
          <w:bCs/>
          <w:sz w:val="24"/>
          <w:szCs w:val="24"/>
        </w:rPr>
        <w:t>Plan</w:t>
      </w:r>
      <w:r w:rsidR="004D411B" w:rsidRPr="009F4928"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[Replace the example information below with what the student will be doing.] (N</w:t>
      </w:r>
      <w:r w:rsidR="00C600EE" w:rsidRPr="009F4928">
        <w:rPr>
          <w:rFonts w:cstheme="minorHAnsi"/>
          <w:sz w:val="24"/>
          <w:szCs w:val="24"/>
        </w:rPr>
        <w:t xml:space="preserve">ote: the schedule is subject to </w:t>
      </w:r>
      <w:r w:rsidR="00B25D4D" w:rsidRPr="009F4928">
        <w:rPr>
          <w:rFonts w:cstheme="minorHAnsi"/>
          <w:sz w:val="24"/>
          <w:szCs w:val="24"/>
        </w:rPr>
        <w:t>change,</w:t>
      </w:r>
      <w:r w:rsidR="00C600EE" w:rsidRPr="009F4928">
        <w:rPr>
          <w:rFonts w:cstheme="minorHAnsi"/>
          <w:sz w:val="24"/>
          <w:szCs w:val="24"/>
        </w:rPr>
        <w:t xml:space="preserve"> and the </w:t>
      </w:r>
      <w:r w:rsidR="00784169" w:rsidRPr="009F4928">
        <w:rPr>
          <w:rFonts w:cstheme="minorHAnsi"/>
          <w:sz w:val="24"/>
          <w:szCs w:val="24"/>
        </w:rPr>
        <w:t xml:space="preserve">listed </w:t>
      </w:r>
      <w:r w:rsidR="00C600EE" w:rsidRPr="009F4928">
        <w:rPr>
          <w:rFonts w:cstheme="minorHAnsi"/>
          <w:sz w:val="24"/>
          <w:szCs w:val="24"/>
        </w:rPr>
        <w:t>tasks may be adjusted</w:t>
      </w:r>
      <w:r w:rsidR="007C3506" w:rsidRPr="009F4928">
        <w:rPr>
          <w:rFonts w:cstheme="minorHAnsi"/>
          <w:sz w:val="24"/>
          <w:szCs w:val="24"/>
        </w:rPr>
        <w:t xml:space="preserve"> according to</w:t>
      </w:r>
      <w:r w:rsidR="00CE56DF" w:rsidRPr="009F4928">
        <w:rPr>
          <w:rFonts w:cstheme="minorHAnsi"/>
          <w:sz w:val="24"/>
          <w:szCs w:val="24"/>
        </w:rPr>
        <w:t xml:space="preserve"> work</w:t>
      </w:r>
      <w:r w:rsidR="007C3506" w:rsidRPr="009F4928">
        <w:rPr>
          <w:rFonts w:cstheme="minorHAnsi"/>
          <w:sz w:val="24"/>
          <w:szCs w:val="24"/>
        </w:rPr>
        <w:t xml:space="preserve"> progress)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245"/>
        <w:gridCol w:w="2970"/>
        <w:gridCol w:w="4410"/>
      </w:tblGrid>
      <w:tr w:rsidR="00CF47F7" w:rsidRPr="009F4928" w14:paraId="7D1D179F" w14:textId="77777777" w:rsidTr="00030E0E">
        <w:tc>
          <w:tcPr>
            <w:tcW w:w="2245" w:type="dxa"/>
          </w:tcPr>
          <w:p w14:paraId="4894937D" w14:textId="2C44240E" w:rsidR="00CF47F7" w:rsidRPr="009F4928" w:rsidRDefault="00CF47F7" w:rsidP="007841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F4928">
              <w:rPr>
                <w:rFonts w:cstheme="minorHAnsi"/>
                <w:b/>
                <w:bCs/>
                <w:sz w:val="24"/>
                <w:szCs w:val="24"/>
              </w:rPr>
              <w:t>Week</w:t>
            </w:r>
            <w:r w:rsidR="004911F9" w:rsidRPr="009F4928">
              <w:rPr>
                <w:rFonts w:cs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970" w:type="dxa"/>
          </w:tcPr>
          <w:p w14:paraId="06EAFEA7" w14:textId="2008D5D6" w:rsidR="00CF47F7" w:rsidRPr="009F4928" w:rsidRDefault="00CF47F7" w:rsidP="007841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F4928">
              <w:rPr>
                <w:rFonts w:cstheme="minorHAnsi"/>
                <w:b/>
                <w:bCs/>
                <w:sz w:val="24"/>
                <w:szCs w:val="24"/>
              </w:rPr>
              <w:t>Research Tasks</w:t>
            </w:r>
          </w:p>
        </w:tc>
        <w:tc>
          <w:tcPr>
            <w:tcW w:w="4410" w:type="dxa"/>
          </w:tcPr>
          <w:p w14:paraId="0037F0CA" w14:textId="613B7AA9" w:rsidR="00CF47F7" w:rsidRPr="009F4928" w:rsidRDefault="00CF47F7" w:rsidP="007841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F4928">
              <w:rPr>
                <w:rFonts w:cstheme="minorHAnsi"/>
                <w:b/>
                <w:bCs/>
                <w:sz w:val="24"/>
                <w:szCs w:val="24"/>
              </w:rPr>
              <w:t>Literature</w:t>
            </w:r>
            <w:r w:rsidR="004D411B" w:rsidRPr="009F4928">
              <w:rPr>
                <w:rFonts w:cstheme="minorHAnsi"/>
                <w:b/>
                <w:bCs/>
                <w:sz w:val="24"/>
                <w:szCs w:val="24"/>
              </w:rPr>
              <w:t xml:space="preserve"> Required</w:t>
            </w:r>
          </w:p>
        </w:tc>
      </w:tr>
      <w:tr w:rsidR="00CF47F7" w:rsidRPr="009F4928" w14:paraId="6A611A71" w14:textId="77777777" w:rsidTr="00B25D4D">
        <w:tc>
          <w:tcPr>
            <w:tcW w:w="2245" w:type="dxa"/>
          </w:tcPr>
          <w:p w14:paraId="60202F57" w14:textId="2D8DDCD0" w:rsidR="00CF47F7" w:rsidRPr="009F4928" w:rsidRDefault="004911F9" w:rsidP="00C14E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4928">
              <w:rPr>
                <w:rFonts w:cstheme="minorHAnsi"/>
                <w:sz w:val="24"/>
                <w:szCs w:val="24"/>
              </w:rPr>
              <w:t>Week 1, Jan</w:t>
            </w:r>
            <w:r w:rsidR="009E7E8B" w:rsidRPr="009F4928">
              <w:rPr>
                <w:rFonts w:cstheme="minorHAnsi"/>
                <w:sz w:val="24"/>
                <w:szCs w:val="24"/>
              </w:rPr>
              <w:t xml:space="preserve">. </w:t>
            </w:r>
            <w:r w:rsidR="00C96249" w:rsidRPr="009F4928">
              <w:rPr>
                <w:rFonts w:cstheme="minorHAnsi"/>
                <w:sz w:val="24"/>
                <w:szCs w:val="24"/>
              </w:rPr>
              <w:t>25-29</w:t>
            </w:r>
          </w:p>
        </w:tc>
        <w:tc>
          <w:tcPr>
            <w:tcW w:w="2970" w:type="dxa"/>
            <w:vAlign w:val="center"/>
          </w:tcPr>
          <w:p w14:paraId="4DC4F924" w14:textId="266DE056" w:rsidR="00CF47F7" w:rsidRPr="009F4928" w:rsidRDefault="00C96249" w:rsidP="00B25D4D">
            <w:pPr>
              <w:rPr>
                <w:rFonts w:cstheme="minorHAnsi"/>
                <w:sz w:val="24"/>
                <w:szCs w:val="24"/>
              </w:rPr>
            </w:pPr>
            <w:r w:rsidRPr="009F4928">
              <w:rPr>
                <w:rFonts w:cstheme="minorHAnsi"/>
                <w:sz w:val="24"/>
                <w:szCs w:val="24"/>
              </w:rPr>
              <w:t xml:space="preserve">Overview of </w:t>
            </w:r>
            <w:r w:rsidR="008D6174" w:rsidRPr="009F4928">
              <w:rPr>
                <w:rFonts w:cstheme="minorHAnsi"/>
                <w:sz w:val="24"/>
                <w:szCs w:val="24"/>
              </w:rPr>
              <w:t>project</w:t>
            </w:r>
            <w:r w:rsidR="00497407" w:rsidRPr="009F4928">
              <w:rPr>
                <w:rFonts w:cstheme="minorHAnsi"/>
                <w:sz w:val="24"/>
                <w:szCs w:val="24"/>
              </w:rPr>
              <w:t xml:space="preserve"> and tasks</w:t>
            </w:r>
          </w:p>
        </w:tc>
        <w:tc>
          <w:tcPr>
            <w:tcW w:w="4410" w:type="dxa"/>
            <w:vAlign w:val="center"/>
          </w:tcPr>
          <w:p w14:paraId="1896C06F" w14:textId="3D0216E0" w:rsidR="00CF47F7" w:rsidRPr="009F4928" w:rsidRDefault="00CF47F7" w:rsidP="00B25D4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D6174" w:rsidRPr="009F4928" w14:paraId="7C70BEF0" w14:textId="77777777" w:rsidTr="00B25D4D">
        <w:tc>
          <w:tcPr>
            <w:tcW w:w="2245" w:type="dxa"/>
          </w:tcPr>
          <w:p w14:paraId="2A406321" w14:textId="21CC05F6" w:rsidR="008D6174" w:rsidRPr="009F4928" w:rsidRDefault="008D6174" w:rsidP="00C14E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4928">
              <w:rPr>
                <w:rFonts w:cstheme="minorHAnsi"/>
                <w:sz w:val="24"/>
                <w:szCs w:val="24"/>
              </w:rPr>
              <w:t>Week 2, Feb. 8-12</w:t>
            </w:r>
          </w:p>
        </w:tc>
        <w:tc>
          <w:tcPr>
            <w:tcW w:w="2970" w:type="dxa"/>
            <w:vMerge w:val="restart"/>
            <w:vAlign w:val="center"/>
          </w:tcPr>
          <w:p w14:paraId="0327A90E" w14:textId="29CCC77E" w:rsidR="008D6174" w:rsidRPr="009F4928" w:rsidRDefault="008D6174" w:rsidP="00B25D4D">
            <w:pPr>
              <w:rPr>
                <w:rFonts w:cstheme="minorHAnsi"/>
                <w:sz w:val="24"/>
                <w:szCs w:val="24"/>
              </w:rPr>
            </w:pPr>
            <w:r w:rsidRPr="009F4928">
              <w:rPr>
                <w:rFonts w:cstheme="minorHAnsi"/>
                <w:sz w:val="24"/>
                <w:szCs w:val="24"/>
              </w:rPr>
              <w:t>Mapping the study area, using ArcMap or ArcGIS</w:t>
            </w:r>
          </w:p>
        </w:tc>
        <w:tc>
          <w:tcPr>
            <w:tcW w:w="4410" w:type="dxa"/>
            <w:vMerge w:val="restart"/>
            <w:vAlign w:val="center"/>
          </w:tcPr>
          <w:p w14:paraId="238D3D2D" w14:textId="5FC8FF96" w:rsidR="008D6174" w:rsidRPr="009F4928" w:rsidRDefault="008D6174" w:rsidP="00B25D4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D6174" w:rsidRPr="009F4928" w14:paraId="700DB21A" w14:textId="77777777" w:rsidTr="00B25D4D">
        <w:tc>
          <w:tcPr>
            <w:tcW w:w="2245" w:type="dxa"/>
          </w:tcPr>
          <w:p w14:paraId="0C59FAFF" w14:textId="2B0D70FB" w:rsidR="008D6174" w:rsidRPr="009F4928" w:rsidRDefault="008D6174" w:rsidP="00C14E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4928">
              <w:rPr>
                <w:rFonts w:cstheme="minorHAnsi"/>
                <w:sz w:val="24"/>
                <w:szCs w:val="24"/>
              </w:rPr>
              <w:t>Week 3, Feb. 15-19</w:t>
            </w:r>
          </w:p>
        </w:tc>
        <w:tc>
          <w:tcPr>
            <w:tcW w:w="2970" w:type="dxa"/>
            <w:vMerge/>
            <w:vAlign w:val="center"/>
          </w:tcPr>
          <w:p w14:paraId="72FEBB36" w14:textId="77777777" w:rsidR="008D6174" w:rsidRPr="009F4928" w:rsidRDefault="008D6174" w:rsidP="00B25D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10" w:type="dxa"/>
            <w:vMerge/>
            <w:vAlign w:val="center"/>
          </w:tcPr>
          <w:p w14:paraId="3160F7C3" w14:textId="77777777" w:rsidR="008D6174" w:rsidRPr="009F4928" w:rsidRDefault="008D6174" w:rsidP="00B25D4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D6174" w:rsidRPr="009F4928" w14:paraId="5B7177BE" w14:textId="77777777" w:rsidTr="00B25D4D">
        <w:tc>
          <w:tcPr>
            <w:tcW w:w="2245" w:type="dxa"/>
          </w:tcPr>
          <w:p w14:paraId="58768D79" w14:textId="0A16ECC1" w:rsidR="008D6174" w:rsidRPr="009F4928" w:rsidRDefault="008D6174" w:rsidP="00C14E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4928">
              <w:rPr>
                <w:rFonts w:cstheme="minorHAnsi"/>
                <w:sz w:val="24"/>
                <w:szCs w:val="24"/>
              </w:rPr>
              <w:t>Week 4, Feb. 22-26</w:t>
            </w:r>
          </w:p>
        </w:tc>
        <w:tc>
          <w:tcPr>
            <w:tcW w:w="2970" w:type="dxa"/>
            <w:vMerge w:val="restart"/>
            <w:vAlign w:val="center"/>
          </w:tcPr>
          <w:p w14:paraId="571E48E0" w14:textId="6B76303B" w:rsidR="008D6174" w:rsidRPr="009F4928" w:rsidRDefault="008D6174" w:rsidP="00B25D4D">
            <w:pPr>
              <w:rPr>
                <w:rFonts w:cstheme="minorHAnsi"/>
                <w:sz w:val="24"/>
                <w:szCs w:val="24"/>
              </w:rPr>
            </w:pPr>
            <w:r w:rsidRPr="009F4928">
              <w:rPr>
                <w:rFonts w:cstheme="minorHAnsi"/>
                <w:sz w:val="24"/>
                <w:szCs w:val="24"/>
              </w:rPr>
              <w:t xml:space="preserve">Water quality dataset, organizing and plotting, using </w:t>
            </w:r>
            <w:r w:rsidR="00030E0E" w:rsidRPr="009F4928">
              <w:rPr>
                <w:rFonts w:cstheme="minorHAnsi"/>
                <w:sz w:val="24"/>
                <w:szCs w:val="24"/>
              </w:rPr>
              <w:t xml:space="preserve">Excel, </w:t>
            </w:r>
            <w:r w:rsidR="00A8504A" w:rsidRPr="009F4928">
              <w:rPr>
                <w:rFonts w:cstheme="minorHAnsi"/>
                <w:sz w:val="24"/>
                <w:szCs w:val="24"/>
              </w:rPr>
              <w:t>MATLAB</w:t>
            </w:r>
            <w:r w:rsidR="00030E0E" w:rsidRPr="009F4928">
              <w:rPr>
                <w:rFonts w:cstheme="minorHAnsi"/>
                <w:sz w:val="24"/>
                <w:szCs w:val="24"/>
              </w:rPr>
              <w:t xml:space="preserve">, </w:t>
            </w:r>
            <w:r w:rsidRPr="009F4928">
              <w:rPr>
                <w:rFonts w:cstheme="minorHAnsi"/>
                <w:sz w:val="24"/>
                <w:szCs w:val="24"/>
              </w:rPr>
              <w:t>and</w:t>
            </w:r>
            <w:r w:rsidR="00030E0E" w:rsidRPr="009F4928">
              <w:rPr>
                <w:rFonts w:cstheme="minorHAnsi"/>
                <w:sz w:val="24"/>
                <w:szCs w:val="24"/>
              </w:rPr>
              <w:t>/or</w:t>
            </w:r>
            <w:r w:rsidRPr="009F4928">
              <w:rPr>
                <w:rFonts w:cstheme="minorHAnsi"/>
                <w:sz w:val="24"/>
                <w:szCs w:val="24"/>
              </w:rPr>
              <w:t xml:space="preserve"> other programs</w:t>
            </w:r>
          </w:p>
        </w:tc>
        <w:tc>
          <w:tcPr>
            <w:tcW w:w="4410" w:type="dxa"/>
            <w:vMerge w:val="restart"/>
            <w:vAlign w:val="center"/>
          </w:tcPr>
          <w:p w14:paraId="3FDEA51F" w14:textId="1B59D18E" w:rsidR="008D6174" w:rsidRPr="009F4928" w:rsidRDefault="008D6174" w:rsidP="00B25D4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D6174" w:rsidRPr="009F4928" w14:paraId="106119B7" w14:textId="77777777" w:rsidTr="00B25D4D">
        <w:tc>
          <w:tcPr>
            <w:tcW w:w="2245" w:type="dxa"/>
          </w:tcPr>
          <w:p w14:paraId="2B0B99ED" w14:textId="6D1B872C" w:rsidR="008D6174" w:rsidRPr="009F4928" w:rsidRDefault="008D6174" w:rsidP="00C14E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4928">
              <w:rPr>
                <w:rFonts w:cstheme="minorHAnsi"/>
                <w:sz w:val="24"/>
                <w:szCs w:val="24"/>
              </w:rPr>
              <w:t>Week 5, Mar. 1-5</w:t>
            </w:r>
          </w:p>
        </w:tc>
        <w:tc>
          <w:tcPr>
            <w:tcW w:w="2970" w:type="dxa"/>
            <w:vMerge/>
            <w:vAlign w:val="center"/>
          </w:tcPr>
          <w:p w14:paraId="771CF422" w14:textId="77777777" w:rsidR="008D6174" w:rsidRPr="009F4928" w:rsidRDefault="008D6174" w:rsidP="00B25D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10" w:type="dxa"/>
            <w:vMerge/>
            <w:vAlign w:val="center"/>
          </w:tcPr>
          <w:p w14:paraId="2CCEB0CB" w14:textId="77777777" w:rsidR="008D6174" w:rsidRPr="009F4928" w:rsidRDefault="008D6174" w:rsidP="00B25D4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D6174" w:rsidRPr="009F4928" w14:paraId="084A52C4" w14:textId="77777777" w:rsidTr="00B25D4D">
        <w:tc>
          <w:tcPr>
            <w:tcW w:w="2245" w:type="dxa"/>
          </w:tcPr>
          <w:p w14:paraId="78243D45" w14:textId="0093EBA1" w:rsidR="008D6174" w:rsidRPr="009F4928" w:rsidRDefault="008D6174" w:rsidP="00C14E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4928">
              <w:rPr>
                <w:rFonts w:cstheme="minorHAnsi"/>
                <w:sz w:val="24"/>
                <w:szCs w:val="24"/>
              </w:rPr>
              <w:t>Week 6, Mar. 8-12</w:t>
            </w:r>
          </w:p>
        </w:tc>
        <w:tc>
          <w:tcPr>
            <w:tcW w:w="2970" w:type="dxa"/>
            <w:vMerge/>
            <w:vAlign w:val="center"/>
          </w:tcPr>
          <w:p w14:paraId="214F7E53" w14:textId="77777777" w:rsidR="008D6174" w:rsidRPr="009F4928" w:rsidRDefault="008D6174" w:rsidP="00B25D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10" w:type="dxa"/>
            <w:vMerge/>
            <w:vAlign w:val="center"/>
          </w:tcPr>
          <w:p w14:paraId="01ADEC2E" w14:textId="77777777" w:rsidR="008D6174" w:rsidRPr="009F4928" w:rsidRDefault="008D6174" w:rsidP="00B25D4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D6174" w:rsidRPr="009F4928" w14:paraId="1D9AE918" w14:textId="77777777" w:rsidTr="00B25D4D">
        <w:tc>
          <w:tcPr>
            <w:tcW w:w="2245" w:type="dxa"/>
          </w:tcPr>
          <w:p w14:paraId="2655E992" w14:textId="6003B7BF" w:rsidR="008D6174" w:rsidRPr="009F4928" w:rsidRDefault="008D6174" w:rsidP="00C14E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4928">
              <w:rPr>
                <w:rFonts w:cstheme="minorHAnsi"/>
                <w:sz w:val="24"/>
                <w:szCs w:val="24"/>
              </w:rPr>
              <w:t>Week 7, Mar. 15-19</w:t>
            </w:r>
          </w:p>
        </w:tc>
        <w:tc>
          <w:tcPr>
            <w:tcW w:w="2970" w:type="dxa"/>
            <w:vMerge/>
            <w:vAlign w:val="center"/>
          </w:tcPr>
          <w:p w14:paraId="48EE51A2" w14:textId="77777777" w:rsidR="008D6174" w:rsidRPr="009F4928" w:rsidRDefault="008D6174" w:rsidP="00B25D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10" w:type="dxa"/>
            <w:vMerge/>
            <w:vAlign w:val="center"/>
          </w:tcPr>
          <w:p w14:paraId="79BE8901" w14:textId="77777777" w:rsidR="008D6174" w:rsidRPr="009F4928" w:rsidRDefault="008D6174" w:rsidP="00B25D4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0E0E" w:rsidRPr="009F4928" w14:paraId="72062912" w14:textId="77777777" w:rsidTr="00B25D4D">
        <w:tc>
          <w:tcPr>
            <w:tcW w:w="2245" w:type="dxa"/>
          </w:tcPr>
          <w:p w14:paraId="5986D062" w14:textId="5F263C18" w:rsidR="00030E0E" w:rsidRPr="009F4928" w:rsidRDefault="00030E0E" w:rsidP="00C14E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4928">
              <w:rPr>
                <w:rFonts w:cstheme="minorHAnsi"/>
                <w:sz w:val="24"/>
                <w:szCs w:val="24"/>
              </w:rPr>
              <w:t>Week 8, Mar. 22-26</w:t>
            </w:r>
          </w:p>
        </w:tc>
        <w:tc>
          <w:tcPr>
            <w:tcW w:w="2970" w:type="dxa"/>
            <w:vMerge w:val="restart"/>
            <w:vAlign w:val="center"/>
          </w:tcPr>
          <w:p w14:paraId="053F0602" w14:textId="77777777" w:rsidR="00030E0E" w:rsidRPr="009F4928" w:rsidRDefault="00030E0E" w:rsidP="00B25D4D">
            <w:pPr>
              <w:rPr>
                <w:rFonts w:cstheme="minorHAnsi"/>
                <w:sz w:val="24"/>
                <w:szCs w:val="24"/>
              </w:rPr>
            </w:pPr>
            <w:r w:rsidRPr="009F4928">
              <w:rPr>
                <w:rFonts w:cstheme="minorHAnsi"/>
                <w:sz w:val="24"/>
                <w:szCs w:val="24"/>
              </w:rPr>
              <w:t>Phytoplankton dataset</w:t>
            </w:r>
          </w:p>
          <w:p w14:paraId="23F528E1" w14:textId="53ECEADD" w:rsidR="00030E0E" w:rsidRPr="009F4928" w:rsidRDefault="00030E0E" w:rsidP="00B25D4D">
            <w:pPr>
              <w:rPr>
                <w:rFonts w:cstheme="minorHAnsi"/>
                <w:sz w:val="24"/>
                <w:szCs w:val="24"/>
              </w:rPr>
            </w:pPr>
            <w:r w:rsidRPr="009F4928">
              <w:rPr>
                <w:rFonts w:cstheme="minorHAnsi"/>
                <w:sz w:val="24"/>
                <w:szCs w:val="24"/>
              </w:rPr>
              <w:t>organizing and plotting, using Excel, and/or other programs</w:t>
            </w:r>
          </w:p>
        </w:tc>
        <w:tc>
          <w:tcPr>
            <w:tcW w:w="4410" w:type="dxa"/>
            <w:vMerge w:val="restart"/>
            <w:vAlign w:val="center"/>
          </w:tcPr>
          <w:p w14:paraId="0F2DFB16" w14:textId="6B9A591E" w:rsidR="00030E0E" w:rsidRPr="009F4928" w:rsidRDefault="00030E0E" w:rsidP="00B25D4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0E0E" w:rsidRPr="009F4928" w14:paraId="024007C0" w14:textId="77777777" w:rsidTr="00B25D4D">
        <w:tc>
          <w:tcPr>
            <w:tcW w:w="2245" w:type="dxa"/>
          </w:tcPr>
          <w:p w14:paraId="228D8EC0" w14:textId="60FFF539" w:rsidR="00030E0E" w:rsidRPr="009F4928" w:rsidRDefault="00030E0E" w:rsidP="00C14E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4928">
              <w:rPr>
                <w:rFonts w:cstheme="minorHAnsi"/>
                <w:sz w:val="24"/>
                <w:szCs w:val="24"/>
              </w:rPr>
              <w:t>Week 9, Mar. 29-Apr. 2</w:t>
            </w:r>
          </w:p>
        </w:tc>
        <w:tc>
          <w:tcPr>
            <w:tcW w:w="2970" w:type="dxa"/>
            <w:vMerge/>
            <w:vAlign w:val="center"/>
          </w:tcPr>
          <w:p w14:paraId="2BAA1898" w14:textId="77777777" w:rsidR="00030E0E" w:rsidRPr="009F4928" w:rsidRDefault="00030E0E" w:rsidP="00B25D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10" w:type="dxa"/>
            <w:vMerge/>
            <w:vAlign w:val="center"/>
          </w:tcPr>
          <w:p w14:paraId="377E4594" w14:textId="77777777" w:rsidR="00030E0E" w:rsidRPr="009F4928" w:rsidRDefault="00030E0E" w:rsidP="00B25D4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0E0E" w:rsidRPr="009F4928" w14:paraId="39FA1075" w14:textId="77777777" w:rsidTr="00B25D4D">
        <w:tc>
          <w:tcPr>
            <w:tcW w:w="2245" w:type="dxa"/>
          </w:tcPr>
          <w:p w14:paraId="39F36EE5" w14:textId="7390F0DE" w:rsidR="00030E0E" w:rsidRPr="009F4928" w:rsidRDefault="00030E0E" w:rsidP="00C14E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4928">
              <w:rPr>
                <w:rFonts w:cstheme="minorHAnsi"/>
                <w:sz w:val="24"/>
                <w:szCs w:val="24"/>
              </w:rPr>
              <w:t>Week 10, Apr. 5-9</w:t>
            </w:r>
          </w:p>
        </w:tc>
        <w:tc>
          <w:tcPr>
            <w:tcW w:w="2970" w:type="dxa"/>
            <w:vMerge/>
            <w:vAlign w:val="center"/>
          </w:tcPr>
          <w:p w14:paraId="4AF20827" w14:textId="77777777" w:rsidR="00030E0E" w:rsidRPr="009F4928" w:rsidRDefault="00030E0E" w:rsidP="00B25D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10" w:type="dxa"/>
            <w:vMerge/>
            <w:vAlign w:val="center"/>
          </w:tcPr>
          <w:p w14:paraId="422FAC84" w14:textId="77777777" w:rsidR="00030E0E" w:rsidRPr="009F4928" w:rsidRDefault="00030E0E" w:rsidP="00B25D4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0E0E" w:rsidRPr="009F4928" w14:paraId="057087C3" w14:textId="77777777" w:rsidTr="00B25D4D">
        <w:tc>
          <w:tcPr>
            <w:tcW w:w="2245" w:type="dxa"/>
          </w:tcPr>
          <w:p w14:paraId="2C8CE393" w14:textId="46D34410" w:rsidR="00030E0E" w:rsidRPr="009F4928" w:rsidRDefault="00030E0E" w:rsidP="00C14E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4928">
              <w:rPr>
                <w:rFonts w:cstheme="minorHAnsi"/>
                <w:sz w:val="24"/>
                <w:szCs w:val="24"/>
              </w:rPr>
              <w:t>Week 11, Apr. 12-16</w:t>
            </w:r>
          </w:p>
        </w:tc>
        <w:tc>
          <w:tcPr>
            <w:tcW w:w="2970" w:type="dxa"/>
            <w:vMerge w:val="restart"/>
            <w:vAlign w:val="center"/>
          </w:tcPr>
          <w:p w14:paraId="34035C37" w14:textId="4D8DA7F4" w:rsidR="00030E0E" w:rsidRPr="009F4928" w:rsidRDefault="00030E0E" w:rsidP="00B25D4D">
            <w:pPr>
              <w:rPr>
                <w:rFonts w:cstheme="minorHAnsi"/>
                <w:sz w:val="24"/>
                <w:szCs w:val="24"/>
              </w:rPr>
            </w:pPr>
            <w:r w:rsidRPr="009F4928">
              <w:rPr>
                <w:rFonts w:cstheme="minorHAnsi"/>
                <w:sz w:val="24"/>
                <w:szCs w:val="24"/>
              </w:rPr>
              <w:t>Multivariate analyses on the datasets, using R, and/or other programs.</w:t>
            </w:r>
          </w:p>
        </w:tc>
        <w:tc>
          <w:tcPr>
            <w:tcW w:w="4410" w:type="dxa"/>
            <w:vMerge w:val="restart"/>
            <w:vAlign w:val="center"/>
          </w:tcPr>
          <w:p w14:paraId="7FF56D56" w14:textId="41DD8DEB" w:rsidR="00030E0E" w:rsidRPr="009F4928" w:rsidRDefault="00030E0E" w:rsidP="00B25D4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0E0E" w:rsidRPr="009F4928" w14:paraId="3C07E99E" w14:textId="77777777" w:rsidTr="00B25D4D">
        <w:tc>
          <w:tcPr>
            <w:tcW w:w="2245" w:type="dxa"/>
          </w:tcPr>
          <w:p w14:paraId="64CDEA3F" w14:textId="5FB41A3F" w:rsidR="00030E0E" w:rsidRPr="009F4928" w:rsidRDefault="00030E0E" w:rsidP="00C14E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4928">
              <w:rPr>
                <w:rFonts w:cstheme="minorHAnsi"/>
                <w:sz w:val="24"/>
                <w:szCs w:val="24"/>
              </w:rPr>
              <w:t>Week 12, Apr. 19-23</w:t>
            </w:r>
          </w:p>
        </w:tc>
        <w:tc>
          <w:tcPr>
            <w:tcW w:w="2970" w:type="dxa"/>
            <w:vMerge/>
            <w:vAlign w:val="center"/>
          </w:tcPr>
          <w:p w14:paraId="4AA06A66" w14:textId="77777777" w:rsidR="00030E0E" w:rsidRPr="009F4928" w:rsidRDefault="00030E0E" w:rsidP="00B25D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10" w:type="dxa"/>
            <w:vMerge/>
            <w:vAlign w:val="center"/>
          </w:tcPr>
          <w:p w14:paraId="071E9A08" w14:textId="77777777" w:rsidR="00030E0E" w:rsidRPr="009F4928" w:rsidRDefault="00030E0E" w:rsidP="00B25D4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0E0E" w:rsidRPr="009F4928" w14:paraId="5AC7521C" w14:textId="77777777" w:rsidTr="00B25D4D">
        <w:tc>
          <w:tcPr>
            <w:tcW w:w="2245" w:type="dxa"/>
          </w:tcPr>
          <w:p w14:paraId="2D83B0F9" w14:textId="54444E8F" w:rsidR="00030E0E" w:rsidRPr="009F4928" w:rsidRDefault="00030E0E" w:rsidP="00C14E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4928">
              <w:rPr>
                <w:rFonts w:cstheme="minorHAnsi"/>
                <w:sz w:val="24"/>
                <w:szCs w:val="24"/>
              </w:rPr>
              <w:t>Week 13, Apr. 26-30</w:t>
            </w:r>
          </w:p>
        </w:tc>
        <w:tc>
          <w:tcPr>
            <w:tcW w:w="2970" w:type="dxa"/>
            <w:vMerge/>
            <w:vAlign w:val="center"/>
          </w:tcPr>
          <w:p w14:paraId="3029034B" w14:textId="77777777" w:rsidR="00030E0E" w:rsidRPr="009F4928" w:rsidRDefault="00030E0E" w:rsidP="00B25D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10" w:type="dxa"/>
            <w:vMerge/>
            <w:vAlign w:val="center"/>
          </w:tcPr>
          <w:p w14:paraId="30702EFC" w14:textId="77777777" w:rsidR="00030E0E" w:rsidRPr="009F4928" w:rsidRDefault="00030E0E" w:rsidP="00B25D4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0E0E" w:rsidRPr="009F4928" w14:paraId="756A492E" w14:textId="77777777" w:rsidTr="00B25D4D">
        <w:tc>
          <w:tcPr>
            <w:tcW w:w="2245" w:type="dxa"/>
          </w:tcPr>
          <w:p w14:paraId="187B4072" w14:textId="4E188B45" w:rsidR="00030E0E" w:rsidRPr="009F4928" w:rsidRDefault="00030E0E" w:rsidP="00C14E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4928">
              <w:rPr>
                <w:rFonts w:cstheme="minorHAnsi"/>
                <w:sz w:val="24"/>
                <w:szCs w:val="24"/>
              </w:rPr>
              <w:t>Week 14, Apr. 26-30</w:t>
            </w:r>
          </w:p>
        </w:tc>
        <w:tc>
          <w:tcPr>
            <w:tcW w:w="2970" w:type="dxa"/>
            <w:vMerge/>
            <w:vAlign w:val="center"/>
          </w:tcPr>
          <w:p w14:paraId="4B64236A" w14:textId="77777777" w:rsidR="00030E0E" w:rsidRPr="009F4928" w:rsidRDefault="00030E0E" w:rsidP="00B25D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10" w:type="dxa"/>
            <w:vMerge/>
            <w:vAlign w:val="center"/>
          </w:tcPr>
          <w:p w14:paraId="5BAF76B8" w14:textId="77777777" w:rsidR="00030E0E" w:rsidRPr="009F4928" w:rsidRDefault="00030E0E" w:rsidP="00B25D4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E7E8B" w:rsidRPr="009F4928" w14:paraId="57BC6157" w14:textId="77777777" w:rsidTr="00B25D4D">
        <w:tc>
          <w:tcPr>
            <w:tcW w:w="2245" w:type="dxa"/>
          </w:tcPr>
          <w:p w14:paraId="46ACE9E5" w14:textId="4D141EC2" w:rsidR="009E7E8B" w:rsidRPr="009F4928" w:rsidRDefault="009E7E8B" w:rsidP="00C14E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4928">
              <w:rPr>
                <w:rFonts w:cstheme="minorHAnsi"/>
                <w:sz w:val="24"/>
                <w:szCs w:val="24"/>
              </w:rPr>
              <w:t>Week 15, May 3-8</w:t>
            </w:r>
          </w:p>
        </w:tc>
        <w:tc>
          <w:tcPr>
            <w:tcW w:w="2970" w:type="dxa"/>
            <w:vAlign w:val="center"/>
          </w:tcPr>
          <w:p w14:paraId="7295CFF4" w14:textId="5EC7F8C1" w:rsidR="009E7E8B" w:rsidRPr="009F4928" w:rsidRDefault="00030E0E" w:rsidP="00B25D4D">
            <w:pPr>
              <w:rPr>
                <w:rFonts w:cstheme="minorHAnsi"/>
                <w:sz w:val="24"/>
                <w:szCs w:val="24"/>
              </w:rPr>
            </w:pPr>
            <w:r w:rsidRPr="009F4928">
              <w:rPr>
                <w:rFonts w:cstheme="minorHAnsi"/>
                <w:sz w:val="24"/>
                <w:szCs w:val="24"/>
              </w:rPr>
              <w:t>Summary of the work, using Word or Power</w:t>
            </w:r>
            <w:r w:rsidR="00B25D4D" w:rsidRPr="009F4928">
              <w:rPr>
                <w:rFonts w:cstheme="minorHAnsi"/>
                <w:sz w:val="24"/>
                <w:szCs w:val="24"/>
              </w:rPr>
              <w:t>P</w:t>
            </w:r>
            <w:r w:rsidRPr="009F4928">
              <w:rPr>
                <w:rFonts w:cstheme="minorHAnsi"/>
                <w:sz w:val="24"/>
                <w:szCs w:val="24"/>
              </w:rPr>
              <w:t>oint</w:t>
            </w:r>
          </w:p>
        </w:tc>
        <w:tc>
          <w:tcPr>
            <w:tcW w:w="4410" w:type="dxa"/>
            <w:vAlign w:val="center"/>
          </w:tcPr>
          <w:p w14:paraId="7857B4B4" w14:textId="77777777" w:rsidR="009E7E8B" w:rsidRPr="009F4928" w:rsidRDefault="009E7E8B" w:rsidP="00B25D4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1A2B7C3" w14:textId="77777777" w:rsidR="00C31CCA" w:rsidRPr="009F4928" w:rsidRDefault="00C31CCA">
      <w:pPr>
        <w:rPr>
          <w:rFonts w:cstheme="minorHAnsi"/>
          <w:sz w:val="24"/>
          <w:szCs w:val="24"/>
        </w:rPr>
      </w:pPr>
    </w:p>
    <w:p w14:paraId="765DBC44" w14:textId="77777777" w:rsidR="007D0BE9" w:rsidRPr="009F4928" w:rsidRDefault="007D0BE9">
      <w:pPr>
        <w:rPr>
          <w:rFonts w:cstheme="minorHAnsi"/>
          <w:sz w:val="24"/>
          <w:szCs w:val="24"/>
        </w:rPr>
      </w:pPr>
    </w:p>
    <w:sectPr w:rsidR="007D0BE9" w:rsidRPr="009F4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72229"/>
    <w:multiLevelType w:val="hybridMultilevel"/>
    <w:tmpl w:val="51E41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2081"/>
    <w:multiLevelType w:val="hybridMultilevel"/>
    <w:tmpl w:val="45EE2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154AE"/>
    <w:multiLevelType w:val="hybridMultilevel"/>
    <w:tmpl w:val="BC3A87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13"/>
    <w:rsid w:val="00030E0E"/>
    <w:rsid w:val="00032F73"/>
    <w:rsid w:val="00044F88"/>
    <w:rsid w:val="000D4E7F"/>
    <w:rsid w:val="000E74C6"/>
    <w:rsid w:val="00192FD7"/>
    <w:rsid w:val="001F4BCB"/>
    <w:rsid w:val="002337FC"/>
    <w:rsid w:val="00254A99"/>
    <w:rsid w:val="00264BDE"/>
    <w:rsid w:val="002C5437"/>
    <w:rsid w:val="002E3024"/>
    <w:rsid w:val="00372079"/>
    <w:rsid w:val="003B3913"/>
    <w:rsid w:val="003D2001"/>
    <w:rsid w:val="003E57DC"/>
    <w:rsid w:val="00425656"/>
    <w:rsid w:val="00445A63"/>
    <w:rsid w:val="004911F9"/>
    <w:rsid w:val="00497407"/>
    <w:rsid w:val="004A673B"/>
    <w:rsid w:val="004B1DC9"/>
    <w:rsid w:val="004D411B"/>
    <w:rsid w:val="00565A50"/>
    <w:rsid w:val="005B07AB"/>
    <w:rsid w:val="00601FCC"/>
    <w:rsid w:val="00630CA1"/>
    <w:rsid w:val="00784169"/>
    <w:rsid w:val="007C3506"/>
    <w:rsid w:val="007D0BE9"/>
    <w:rsid w:val="007E21A9"/>
    <w:rsid w:val="008D6174"/>
    <w:rsid w:val="009906A6"/>
    <w:rsid w:val="00993FAF"/>
    <w:rsid w:val="00996EB2"/>
    <w:rsid w:val="009E654E"/>
    <w:rsid w:val="009E7E8B"/>
    <w:rsid w:val="009F4928"/>
    <w:rsid w:val="00A53FCA"/>
    <w:rsid w:val="00A8504A"/>
    <w:rsid w:val="00B02DF3"/>
    <w:rsid w:val="00B25D4D"/>
    <w:rsid w:val="00B951A8"/>
    <w:rsid w:val="00BB3DDA"/>
    <w:rsid w:val="00BD45AC"/>
    <w:rsid w:val="00C14E78"/>
    <w:rsid w:val="00C31CCA"/>
    <w:rsid w:val="00C32BB7"/>
    <w:rsid w:val="00C600EE"/>
    <w:rsid w:val="00C96249"/>
    <w:rsid w:val="00CE025B"/>
    <w:rsid w:val="00CE56DF"/>
    <w:rsid w:val="00CF47F7"/>
    <w:rsid w:val="00D32E84"/>
    <w:rsid w:val="00D80BA0"/>
    <w:rsid w:val="00E4110A"/>
    <w:rsid w:val="00EA300A"/>
    <w:rsid w:val="00F06544"/>
    <w:rsid w:val="00F1575F"/>
    <w:rsid w:val="00F4466A"/>
    <w:rsid w:val="00F92596"/>
    <w:rsid w:val="00FB3B07"/>
    <w:rsid w:val="00FE26A1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C6FFE"/>
  <w15:chartTrackingRefBased/>
  <w15:docId w15:val="{BBDB8CFD-1B02-4C5C-92E6-D5F25162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4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4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Ren;Esther C Peters</dc:creator>
  <cp:keywords/>
  <dc:description/>
  <cp:lastModifiedBy>Aikwan Chong</cp:lastModifiedBy>
  <cp:revision>3</cp:revision>
  <dcterms:created xsi:type="dcterms:W3CDTF">2023-11-06T17:42:00Z</dcterms:created>
  <dcterms:modified xsi:type="dcterms:W3CDTF">2023-11-06T17:43:00Z</dcterms:modified>
</cp:coreProperties>
</file>