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96A72" w14:textId="684EB8C1" w:rsidR="00A50A8B" w:rsidRDefault="00A50A8B" w:rsidP="00A50A8B">
      <w:pPr>
        <w:pStyle w:val="OMBInfo"/>
      </w:pPr>
      <w:r>
        <w:t xml:space="preserve">OMB No. 0925-0001 and 0925-0002 (Rev. </w:t>
      </w:r>
      <w:r w:rsidR="007E6E1E" w:rsidRPr="007E6E1E">
        <w:t xml:space="preserve">03/2020 </w:t>
      </w:r>
      <w:r>
        <w:t xml:space="preserve">Approved Through </w:t>
      </w:r>
      <w:r w:rsidR="00FE7A5F">
        <w:t>02/28/2023</w:t>
      </w:r>
      <w:r>
        <w:t>)</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7B951ACE"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roofErr w:type="spellStart"/>
      <w:r w:rsidR="00073770" w:rsidRPr="00821A8D">
        <w:rPr>
          <w:sz w:val="22"/>
          <w:szCs w:val="22"/>
        </w:rPr>
        <w:t>Yali</w:t>
      </w:r>
      <w:proofErr w:type="spellEnd"/>
      <w:r w:rsidR="00073770" w:rsidRPr="00821A8D">
        <w:rPr>
          <w:sz w:val="22"/>
          <w:szCs w:val="22"/>
        </w:rPr>
        <w:t xml:space="preserve"> Kong, Ph.D</w:t>
      </w:r>
      <w:r w:rsidR="00073770">
        <w:rPr>
          <w:sz w:val="22"/>
          <w:szCs w:val="22"/>
        </w:rPr>
        <w:t>.</w:t>
      </w:r>
    </w:p>
    <w:p w14:paraId="7FFF41C1" w14:textId="32D643F5"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073770">
        <w:rPr>
          <w:sz w:val="22"/>
        </w:rPr>
        <w:t>YALIKONG</w:t>
      </w:r>
    </w:p>
    <w:p w14:paraId="74873D9A" w14:textId="6A5D4AA9"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073770">
        <w:rPr>
          <w:sz w:val="22"/>
        </w:rPr>
        <w:t xml:space="preserve"> Senior Research Scientist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073770" w:rsidRPr="00D3779E" w14:paraId="5CD50646" w14:textId="77777777" w:rsidTr="005F0B12">
        <w:trPr>
          <w:cantSplit/>
          <w:trHeight w:val="395"/>
        </w:trPr>
        <w:tc>
          <w:tcPr>
            <w:tcW w:w="5220" w:type="dxa"/>
            <w:tcBorders>
              <w:top w:val="single" w:sz="4" w:space="0" w:color="auto"/>
            </w:tcBorders>
          </w:tcPr>
          <w:p w14:paraId="3B0C531B" w14:textId="152E4042" w:rsidR="00073770" w:rsidRPr="00977FA5" w:rsidRDefault="00073770" w:rsidP="00073770">
            <w:pPr>
              <w:pStyle w:val="FormFieldCaption"/>
              <w:spacing w:before="20" w:after="20"/>
              <w:rPr>
                <w:sz w:val="22"/>
                <w:szCs w:val="22"/>
              </w:rPr>
            </w:pPr>
            <w:r w:rsidRPr="00821A8D">
              <w:rPr>
                <w:sz w:val="22"/>
                <w:szCs w:val="22"/>
              </w:rPr>
              <w:t>Zhengzhou University, Zhengzhou, China</w:t>
            </w:r>
          </w:p>
        </w:tc>
        <w:tc>
          <w:tcPr>
            <w:tcW w:w="1440" w:type="dxa"/>
            <w:tcBorders>
              <w:top w:val="single" w:sz="4" w:space="0" w:color="auto"/>
            </w:tcBorders>
          </w:tcPr>
          <w:p w14:paraId="62DD05C1" w14:textId="2A63ED55" w:rsidR="00073770" w:rsidRPr="00977FA5" w:rsidRDefault="00073770" w:rsidP="00073770">
            <w:pPr>
              <w:pStyle w:val="FormFieldCaption"/>
              <w:spacing w:before="20" w:after="20"/>
              <w:jc w:val="center"/>
              <w:rPr>
                <w:sz w:val="22"/>
                <w:szCs w:val="22"/>
              </w:rPr>
            </w:pPr>
            <w:r w:rsidRPr="00821A8D">
              <w:rPr>
                <w:sz w:val="22"/>
                <w:szCs w:val="22"/>
              </w:rPr>
              <w:t>B.S.</w:t>
            </w:r>
          </w:p>
        </w:tc>
        <w:tc>
          <w:tcPr>
            <w:tcW w:w="1584" w:type="dxa"/>
            <w:tcBorders>
              <w:top w:val="single" w:sz="4" w:space="0" w:color="auto"/>
            </w:tcBorders>
          </w:tcPr>
          <w:p w14:paraId="543299E0" w14:textId="5694A90C" w:rsidR="00073770" w:rsidRPr="00977FA5" w:rsidRDefault="00073770" w:rsidP="00073770">
            <w:pPr>
              <w:pStyle w:val="FormFieldCaption"/>
              <w:spacing w:before="20" w:after="20"/>
              <w:jc w:val="center"/>
              <w:rPr>
                <w:sz w:val="22"/>
                <w:szCs w:val="22"/>
              </w:rPr>
            </w:pPr>
            <w:r w:rsidRPr="00821A8D">
              <w:rPr>
                <w:sz w:val="22"/>
                <w:szCs w:val="22"/>
              </w:rPr>
              <w:t>1991</w:t>
            </w:r>
          </w:p>
        </w:tc>
        <w:tc>
          <w:tcPr>
            <w:tcW w:w="2592" w:type="dxa"/>
            <w:tcBorders>
              <w:top w:val="single" w:sz="4" w:space="0" w:color="auto"/>
            </w:tcBorders>
          </w:tcPr>
          <w:p w14:paraId="7BC5582F" w14:textId="20262307" w:rsidR="00073770" w:rsidRPr="00977FA5" w:rsidRDefault="00073770" w:rsidP="00073770">
            <w:pPr>
              <w:pStyle w:val="FormFieldCaption"/>
              <w:spacing w:before="20" w:after="20"/>
              <w:rPr>
                <w:sz w:val="22"/>
                <w:szCs w:val="22"/>
              </w:rPr>
            </w:pPr>
            <w:r w:rsidRPr="00821A8D">
              <w:rPr>
                <w:sz w:val="22"/>
                <w:szCs w:val="22"/>
              </w:rPr>
              <w:t>Chemistry</w:t>
            </w:r>
          </w:p>
        </w:tc>
      </w:tr>
      <w:tr w:rsidR="00073770" w:rsidRPr="00D3779E" w14:paraId="1515F345" w14:textId="77777777" w:rsidTr="005F0B12">
        <w:trPr>
          <w:cantSplit/>
          <w:trHeight w:val="395"/>
        </w:trPr>
        <w:tc>
          <w:tcPr>
            <w:tcW w:w="5220" w:type="dxa"/>
          </w:tcPr>
          <w:p w14:paraId="36AFC8B3" w14:textId="77777777" w:rsidR="00073770" w:rsidRPr="00821A8D" w:rsidRDefault="00073770" w:rsidP="00073770">
            <w:pPr>
              <w:pStyle w:val="FormFieldCaption"/>
              <w:rPr>
                <w:sz w:val="22"/>
                <w:szCs w:val="22"/>
              </w:rPr>
            </w:pPr>
            <w:r w:rsidRPr="00821A8D">
              <w:rPr>
                <w:sz w:val="22"/>
                <w:szCs w:val="22"/>
              </w:rPr>
              <w:t>Nankai University, Tianjin, China</w:t>
            </w:r>
          </w:p>
          <w:p w14:paraId="10B34788" w14:textId="77777777" w:rsidR="00073770" w:rsidRPr="00821A8D" w:rsidRDefault="00073770" w:rsidP="00073770">
            <w:pPr>
              <w:pStyle w:val="FormFieldCaption"/>
              <w:rPr>
                <w:sz w:val="22"/>
                <w:szCs w:val="22"/>
              </w:rPr>
            </w:pPr>
          </w:p>
          <w:p w14:paraId="48CBF157" w14:textId="77777777" w:rsidR="00073770" w:rsidRPr="00821A8D" w:rsidRDefault="00073770" w:rsidP="00073770">
            <w:pPr>
              <w:pStyle w:val="FormFieldCaption"/>
              <w:rPr>
                <w:sz w:val="22"/>
                <w:szCs w:val="22"/>
              </w:rPr>
            </w:pPr>
            <w:r w:rsidRPr="00821A8D">
              <w:rPr>
                <w:sz w:val="22"/>
                <w:szCs w:val="22"/>
              </w:rPr>
              <w:t>Peking University, Beijing, China</w:t>
            </w:r>
          </w:p>
          <w:p w14:paraId="7DED23E7" w14:textId="5219CB43" w:rsidR="00073770" w:rsidRPr="00977FA5" w:rsidRDefault="00073770" w:rsidP="00073770">
            <w:pPr>
              <w:pStyle w:val="FormFieldCaption"/>
              <w:spacing w:before="20" w:after="20"/>
              <w:rPr>
                <w:sz w:val="22"/>
                <w:szCs w:val="22"/>
              </w:rPr>
            </w:pPr>
          </w:p>
        </w:tc>
        <w:tc>
          <w:tcPr>
            <w:tcW w:w="1440" w:type="dxa"/>
          </w:tcPr>
          <w:p w14:paraId="52F674A4" w14:textId="77777777" w:rsidR="00073770" w:rsidRPr="00821A8D" w:rsidRDefault="00073770" w:rsidP="00073770">
            <w:pPr>
              <w:pStyle w:val="FormFieldCaption"/>
              <w:jc w:val="center"/>
              <w:rPr>
                <w:sz w:val="22"/>
                <w:szCs w:val="22"/>
              </w:rPr>
            </w:pPr>
            <w:r w:rsidRPr="00821A8D">
              <w:rPr>
                <w:sz w:val="22"/>
                <w:szCs w:val="22"/>
              </w:rPr>
              <w:t>M.S.</w:t>
            </w:r>
          </w:p>
          <w:p w14:paraId="53E58FD8" w14:textId="77777777" w:rsidR="00073770" w:rsidRPr="00821A8D" w:rsidRDefault="00073770" w:rsidP="00073770">
            <w:pPr>
              <w:pStyle w:val="FormFieldCaption"/>
              <w:jc w:val="center"/>
              <w:rPr>
                <w:sz w:val="22"/>
                <w:szCs w:val="22"/>
              </w:rPr>
            </w:pPr>
          </w:p>
          <w:p w14:paraId="0D874BFC" w14:textId="28CC2A43" w:rsidR="00073770" w:rsidRPr="00977FA5" w:rsidRDefault="00073770" w:rsidP="00073770">
            <w:pPr>
              <w:pStyle w:val="FormFieldCaption"/>
              <w:spacing w:before="20" w:after="20"/>
              <w:jc w:val="center"/>
              <w:rPr>
                <w:sz w:val="22"/>
                <w:szCs w:val="22"/>
              </w:rPr>
            </w:pPr>
            <w:r w:rsidRPr="00821A8D">
              <w:rPr>
                <w:sz w:val="22"/>
                <w:szCs w:val="22"/>
              </w:rPr>
              <w:t>Ph.D.</w:t>
            </w:r>
          </w:p>
        </w:tc>
        <w:tc>
          <w:tcPr>
            <w:tcW w:w="1584" w:type="dxa"/>
          </w:tcPr>
          <w:p w14:paraId="3B7E092F" w14:textId="77777777" w:rsidR="00073770" w:rsidRPr="00821A8D" w:rsidRDefault="00073770" w:rsidP="00073770">
            <w:pPr>
              <w:pStyle w:val="FormFieldCaption"/>
              <w:jc w:val="center"/>
              <w:rPr>
                <w:sz w:val="22"/>
                <w:szCs w:val="22"/>
              </w:rPr>
            </w:pPr>
            <w:r w:rsidRPr="00821A8D">
              <w:rPr>
                <w:sz w:val="22"/>
                <w:szCs w:val="22"/>
              </w:rPr>
              <w:t>1994</w:t>
            </w:r>
          </w:p>
          <w:p w14:paraId="6D33166E" w14:textId="77777777" w:rsidR="00073770" w:rsidRPr="00821A8D" w:rsidRDefault="00073770" w:rsidP="00073770">
            <w:pPr>
              <w:pStyle w:val="FormFieldCaption"/>
              <w:rPr>
                <w:sz w:val="22"/>
                <w:szCs w:val="22"/>
              </w:rPr>
            </w:pPr>
          </w:p>
          <w:p w14:paraId="1A7AA7CA" w14:textId="5BF0694E" w:rsidR="00073770" w:rsidRPr="00977FA5" w:rsidRDefault="00073770" w:rsidP="00073770">
            <w:pPr>
              <w:pStyle w:val="FormFieldCaption"/>
              <w:spacing w:before="20" w:after="20"/>
              <w:jc w:val="center"/>
              <w:rPr>
                <w:sz w:val="22"/>
                <w:szCs w:val="22"/>
              </w:rPr>
            </w:pPr>
            <w:r w:rsidRPr="00821A8D">
              <w:rPr>
                <w:sz w:val="22"/>
                <w:szCs w:val="22"/>
              </w:rPr>
              <w:t>1997</w:t>
            </w:r>
          </w:p>
        </w:tc>
        <w:tc>
          <w:tcPr>
            <w:tcW w:w="2592" w:type="dxa"/>
          </w:tcPr>
          <w:p w14:paraId="3104AC2E" w14:textId="77777777" w:rsidR="00073770" w:rsidRPr="00821A8D" w:rsidRDefault="00073770" w:rsidP="00073770">
            <w:pPr>
              <w:pStyle w:val="FormFieldCaption"/>
              <w:rPr>
                <w:sz w:val="22"/>
                <w:szCs w:val="22"/>
              </w:rPr>
            </w:pPr>
            <w:r w:rsidRPr="00821A8D">
              <w:rPr>
                <w:sz w:val="22"/>
                <w:szCs w:val="22"/>
              </w:rPr>
              <w:t>Organic Chemistry</w:t>
            </w:r>
          </w:p>
          <w:p w14:paraId="1B4E2832" w14:textId="77777777" w:rsidR="00073770" w:rsidRPr="00821A8D" w:rsidRDefault="00073770" w:rsidP="00073770">
            <w:pPr>
              <w:pStyle w:val="FormFieldCaption"/>
              <w:rPr>
                <w:sz w:val="22"/>
                <w:szCs w:val="22"/>
              </w:rPr>
            </w:pPr>
          </w:p>
          <w:p w14:paraId="4CC74E5C" w14:textId="2068C495" w:rsidR="00073770" w:rsidRPr="00977FA5" w:rsidRDefault="00073770" w:rsidP="00073770">
            <w:pPr>
              <w:pStyle w:val="FormFieldCaption"/>
              <w:spacing w:before="20" w:after="20"/>
              <w:rPr>
                <w:sz w:val="22"/>
                <w:szCs w:val="22"/>
              </w:rPr>
            </w:pPr>
            <w:r w:rsidRPr="00821A8D">
              <w:rPr>
                <w:sz w:val="22"/>
                <w:szCs w:val="22"/>
              </w:rPr>
              <w:t>Organic Chemistry</w:t>
            </w:r>
          </w:p>
        </w:tc>
      </w:tr>
      <w:tr w:rsidR="00073770" w:rsidRPr="00D3779E" w14:paraId="51E27C1C" w14:textId="77777777" w:rsidTr="005F0B12">
        <w:trPr>
          <w:cantSplit/>
          <w:trHeight w:val="395"/>
        </w:trPr>
        <w:tc>
          <w:tcPr>
            <w:tcW w:w="5220" w:type="dxa"/>
          </w:tcPr>
          <w:p w14:paraId="66BC8FF0" w14:textId="6E4A475E" w:rsidR="00073770" w:rsidRPr="00977FA5" w:rsidRDefault="00073770" w:rsidP="00073770">
            <w:pPr>
              <w:pStyle w:val="FormFieldCaption"/>
              <w:spacing w:before="20" w:after="20"/>
              <w:rPr>
                <w:sz w:val="22"/>
                <w:szCs w:val="22"/>
              </w:rPr>
            </w:pPr>
            <w:r w:rsidRPr="00821A8D">
              <w:rPr>
                <w:sz w:val="22"/>
                <w:szCs w:val="22"/>
              </w:rPr>
              <w:t>Univ. of Virginia, Charlottesville, VA</w:t>
            </w:r>
          </w:p>
        </w:tc>
        <w:tc>
          <w:tcPr>
            <w:tcW w:w="1440" w:type="dxa"/>
          </w:tcPr>
          <w:p w14:paraId="6AEADABA" w14:textId="32A0C6AD" w:rsidR="00073770" w:rsidRPr="00977FA5" w:rsidRDefault="00073770" w:rsidP="00073770">
            <w:pPr>
              <w:pStyle w:val="FormFieldCaption"/>
              <w:spacing w:before="20" w:after="20"/>
              <w:jc w:val="center"/>
              <w:rPr>
                <w:sz w:val="22"/>
                <w:szCs w:val="22"/>
              </w:rPr>
            </w:pPr>
            <w:r w:rsidRPr="00821A8D">
              <w:rPr>
                <w:sz w:val="22"/>
                <w:szCs w:val="22"/>
              </w:rPr>
              <w:t>Postdoctoral</w:t>
            </w:r>
          </w:p>
        </w:tc>
        <w:tc>
          <w:tcPr>
            <w:tcW w:w="1584" w:type="dxa"/>
          </w:tcPr>
          <w:p w14:paraId="4ED60B07" w14:textId="5CF2B97B" w:rsidR="00073770" w:rsidRPr="00977FA5" w:rsidRDefault="00073770" w:rsidP="00073770">
            <w:pPr>
              <w:pStyle w:val="FormFieldCaption"/>
              <w:spacing w:before="20" w:after="20"/>
              <w:jc w:val="center"/>
              <w:rPr>
                <w:sz w:val="22"/>
                <w:szCs w:val="22"/>
              </w:rPr>
            </w:pPr>
            <w:r w:rsidRPr="00821A8D">
              <w:rPr>
                <w:sz w:val="22"/>
                <w:szCs w:val="22"/>
              </w:rPr>
              <w:t>2000</w:t>
            </w:r>
          </w:p>
        </w:tc>
        <w:tc>
          <w:tcPr>
            <w:tcW w:w="2592" w:type="dxa"/>
          </w:tcPr>
          <w:p w14:paraId="66C28D55" w14:textId="77777777" w:rsidR="00073770" w:rsidRPr="00821A8D" w:rsidRDefault="00073770" w:rsidP="00073770">
            <w:pPr>
              <w:pStyle w:val="FormFieldCaption"/>
              <w:rPr>
                <w:sz w:val="22"/>
                <w:szCs w:val="22"/>
              </w:rPr>
            </w:pPr>
            <w:r w:rsidRPr="00821A8D">
              <w:rPr>
                <w:sz w:val="22"/>
                <w:szCs w:val="22"/>
              </w:rPr>
              <w:t>Medicinal Chemistry</w:t>
            </w:r>
          </w:p>
          <w:p w14:paraId="2303550C" w14:textId="77777777" w:rsidR="00073770" w:rsidRPr="00977FA5" w:rsidRDefault="00073770" w:rsidP="00073770">
            <w:pPr>
              <w:pStyle w:val="FormFieldCaption"/>
              <w:spacing w:before="20" w:after="20"/>
              <w:rPr>
                <w:sz w:val="22"/>
                <w:szCs w:val="22"/>
              </w:rPr>
            </w:pPr>
          </w:p>
        </w:tc>
      </w:tr>
    </w:tbl>
    <w:p w14:paraId="40715518" w14:textId="56DA4FA9" w:rsidR="00073770" w:rsidRDefault="002C51BC" w:rsidP="00073770">
      <w:pPr>
        <w:pStyle w:val="DataField11pt-Single"/>
        <w:numPr>
          <w:ilvl w:val="0"/>
          <w:numId w:val="19"/>
        </w:numPr>
        <w:rPr>
          <w:rStyle w:val="Strong"/>
        </w:rPr>
      </w:pPr>
      <w:r w:rsidRPr="00A128A0">
        <w:rPr>
          <w:rStyle w:val="Strong"/>
        </w:rPr>
        <w:t>Personal Statement</w:t>
      </w:r>
    </w:p>
    <w:p w14:paraId="13EAD5E1" w14:textId="55EA01A9" w:rsidR="009A423C" w:rsidRDefault="00FE10AD" w:rsidP="008D69B0">
      <w:pPr>
        <w:pStyle w:val="DataField11pt-Single"/>
        <w:ind w:left="90" w:firstLine="630"/>
        <w:jc w:val="both"/>
        <w:rPr>
          <w:bCs/>
          <w:szCs w:val="22"/>
        </w:rPr>
      </w:pPr>
      <w:r>
        <w:rPr>
          <w:rStyle w:val="Strong"/>
        </w:rPr>
        <w:br/>
      </w:r>
      <w:r w:rsidR="00D31A08">
        <w:rPr>
          <w:bCs/>
          <w:szCs w:val="22"/>
        </w:rPr>
        <w:t xml:space="preserve">      </w:t>
      </w:r>
      <w:r w:rsidR="00073770" w:rsidRPr="00821A8D">
        <w:rPr>
          <w:bCs/>
          <w:szCs w:val="22"/>
        </w:rPr>
        <w:t xml:space="preserve">Dr. </w:t>
      </w:r>
      <w:proofErr w:type="spellStart"/>
      <w:r w:rsidR="00073770" w:rsidRPr="00821A8D">
        <w:rPr>
          <w:bCs/>
          <w:szCs w:val="22"/>
        </w:rPr>
        <w:t>Yali</w:t>
      </w:r>
      <w:proofErr w:type="spellEnd"/>
      <w:r w:rsidR="00073770" w:rsidRPr="00821A8D">
        <w:rPr>
          <w:bCs/>
          <w:szCs w:val="22"/>
        </w:rPr>
        <w:t xml:space="preserve"> Kong is a medicinal chemist with more than fifteen </w:t>
      </w:r>
      <w:r w:rsidR="009A423C">
        <w:rPr>
          <w:bCs/>
          <w:szCs w:val="22"/>
        </w:rPr>
        <w:t xml:space="preserve">years of </w:t>
      </w:r>
      <w:r w:rsidR="009A423C" w:rsidRPr="00821A8D">
        <w:rPr>
          <w:bCs/>
          <w:szCs w:val="22"/>
        </w:rPr>
        <w:t>experience</w:t>
      </w:r>
      <w:r w:rsidR="00073770" w:rsidRPr="00821A8D">
        <w:rPr>
          <w:bCs/>
          <w:szCs w:val="22"/>
        </w:rPr>
        <w:t xml:space="preserve"> in drug discovery and development. She has served as the lead chemist on more than 15 synthetic projects including the discovery of anti-cancer agents on several high profile publications. </w:t>
      </w:r>
      <w:r w:rsidR="009A423C">
        <w:rPr>
          <w:bCs/>
          <w:szCs w:val="22"/>
        </w:rPr>
        <w:t xml:space="preserve">Dr. Kong synthesized the compound YK-4-250 (a novel </w:t>
      </w:r>
      <w:r w:rsidR="009A423C" w:rsidRPr="00635E32">
        <w:rPr>
          <w:bCs/>
          <w:szCs w:val="22"/>
        </w:rPr>
        <w:t xml:space="preserve">small molecule targeting the angiotensin AT1 receptor), </w:t>
      </w:r>
      <w:r w:rsidR="009A423C">
        <w:rPr>
          <w:bCs/>
          <w:szCs w:val="22"/>
        </w:rPr>
        <w:t>that will be used in this proposal to elucidated</w:t>
      </w:r>
      <w:r w:rsidR="009A423C" w:rsidRPr="00635E32">
        <w:rPr>
          <w:bCs/>
          <w:szCs w:val="22"/>
        </w:rPr>
        <w:t xml:space="preserve"> the pathobiology of the COVID-19 infection in the gastrointestinal (GI) system.</w:t>
      </w:r>
      <w:r w:rsidR="009A423C" w:rsidRPr="00A66F48">
        <w:rPr>
          <w:szCs w:val="22"/>
        </w:rPr>
        <w:t xml:space="preserve"> </w:t>
      </w:r>
      <w:r w:rsidR="009A423C">
        <w:rPr>
          <w:szCs w:val="22"/>
        </w:rPr>
        <w:t xml:space="preserve">Dr. Kong is listed as an inventor of </w:t>
      </w:r>
      <w:r w:rsidR="009A423C" w:rsidRPr="009A423C">
        <w:rPr>
          <w:szCs w:val="22"/>
        </w:rPr>
        <w:t xml:space="preserve">YK-4-250 </w:t>
      </w:r>
      <w:r w:rsidR="009A423C">
        <w:rPr>
          <w:szCs w:val="22"/>
        </w:rPr>
        <w:t>l</w:t>
      </w:r>
      <w:r w:rsidR="009A423C" w:rsidRPr="00A66F48">
        <w:rPr>
          <w:szCs w:val="22"/>
        </w:rPr>
        <w:t>e</w:t>
      </w:r>
      <w:r w:rsidR="009A423C">
        <w:rPr>
          <w:szCs w:val="22"/>
        </w:rPr>
        <w:t>a</w:t>
      </w:r>
      <w:r w:rsidR="009A423C" w:rsidRPr="00A66F48">
        <w:rPr>
          <w:szCs w:val="22"/>
        </w:rPr>
        <w:t>d</w:t>
      </w:r>
      <w:r w:rsidR="009A423C">
        <w:rPr>
          <w:szCs w:val="22"/>
        </w:rPr>
        <w:t>ing</w:t>
      </w:r>
      <w:r w:rsidR="009A423C" w:rsidRPr="00A66F48">
        <w:rPr>
          <w:szCs w:val="22"/>
        </w:rPr>
        <w:t xml:space="preserve"> to an issued patent</w:t>
      </w:r>
      <w:r w:rsidR="009A423C">
        <w:rPr>
          <w:szCs w:val="22"/>
        </w:rPr>
        <w:t xml:space="preserve">.  The compound had </w:t>
      </w:r>
      <w:r w:rsidR="009A423C" w:rsidRPr="00A66F48">
        <w:rPr>
          <w:szCs w:val="22"/>
        </w:rPr>
        <w:t>demonstrated promising therapeutic effects as a mitigator of radiation toxicit</w:t>
      </w:r>
      <w:r w:rsidR="009A423C">
        <w:rPr>
          <w:szCs w:val="22"/>
        </w:rPr>
        <w:t>y, anti-inflammation and anti-viral infection</w:t>
      </w:r>
      <w:r w:rsidR="009A423C" w:rsidRPr="00A66F48">
        <w:rPr>
          <w:szCs w:val="22"/>
        </w:rPr>
        <w:t>.</w:t>
      </w:r>
      <w:r w:rsidR="009A423C">
        <w:rPr>
          <w:bCs/>
          <w:szCs w:val="22"/>
        </w:rPr>
        <w:t xml:space="preserve"> </w:t>
      </w:r>
      <w:r w:rsidR="009A423C" w:rsidRPr="00821A8D">
        <w:rPr>
          <w:bCs/>
          <w:szCs w:val="22"/>
        </w:rPr>
        <w:t xml:space="preserve">With extensive experience in organic synthesis, Dr. Kong conducted the synthesis of many small molecules from milligram scale to multi gram scale synthesis to enable and support </w:t>
      </w:r>
      <w:r w:rsidR="009A423C" w:rsidRPr="00821A8D">
        <w:rPr>
          <w:bCs/>
          <w:i/>
          <w:szCs w:val="22"/>
        </w:rPr>
        <w:t>in vivo</w:t>
      </w:r>
      <w:r w:rsidR="009A423C" w:rsidRPr="00821A8D">
        <w:rPr>
          <w:bCs/>
          <w:szCs w:val="22"/>
        </w:rPr>
        <w:t xml:space="preserve"> preclinical studies. Her collaborative team research has resulted many high impacted journal publications, grant funding and issued patents</w:t>
      </w:r>
      <w:r w:rsidR="009A423C">
        <w:rPr>
          <w:bCs/>
          <w:szCs w:val="22"/>
        </w:rPr>
        <w:t>.</w:t>
      </w:r>
    </w:p>
    <w:p w14:paraId="457E0F23" w14:textId="18CC54F7" w:rsidR="00073770" w:rsidRPr="009A423C" w:rsidRDefault="00D31A08" w:rsidP="00D31A08">
      <w:pPr>
        <w:pStyle w:val="DataField11pt-Single"/>
        <w:ind w:left="90"/>
        <w:jc w:val="both"/>
        <w:rPr>
          <w:rStyle w:val="Strong"/>
          <w:b w:val="0"/>
          <w:szCs w:val="22"/>
        </w:rPr>
      </w:pPr>
      <w:r>
        <w:rPr>
          <w:bCs/>
          <w:szCs w:val="22"/>
        </w:rPr>
        <w:t xml:space="preserve">      </w:t>
      </w:r>
      <w:r w:rsidR="00073770" w:rsidRPr="00821A8D">
        <w:rPr>
          <w:bCs/>
          <w:szCs w:val="22"/>
        </w:rPr>
        <w:t xml:space="preserve">With her professional training in organic chemistry and medicinal chemistry field, Dr. Kong has developed </w:t>
      </w:r>
      <w:r w:rsidR="009A423C">
        <w:rPr>
          <w:bCs/>
          <w:szCs w:val="22"/>
        </w:rPr>
        <w:t xml:space="preserve">other major synthetic discoveries including </w:t>
      </w:r>
      <w:r w:rsidR="00073770" w:rsidRPr="00821A8D">
        <w:rPr>
          <w:bCs/>
          <w:szCs w:val="22"/>
        </w:rPr>
        <w:t xml:space="preserve">the first boronic acid analogs as tubulin inhibitors featured with the cover page publication in </w:t>
      </w:r>
      <w:r w:rsidR="00073770" w:rsidRPr="00821A8D">
        <w:rPr>
          <w:bCs/>
          <w:i/>
          <w:szCs w:val="22"/>
        </w:rPr>
        <w:t>Chem. &amp; Bio</w:t>
      </w:r>
      <w:r w:rsidR="00073770" w:rsidRPr="00821A8D">
        <w:rPr>
          <w:bCs/>
          <w:szCs w:val="22"/>
        </w:rPr>
        <w:t>. She successfully synthesized the first fluorescent HDAC shuttling inhibitors such as YK-4-272. Dr. Kong designed and synthesized a small molecule YK-4-279, the first reported inhibitor of the Ewing’s Sarcoma oncogene EWS-FLI1 interactions with RHA helicase (</w:t>
      </w:r>
      <w:r w:rsidR="00073770" w:rsidRPr="00821A8D">
        <w:rPr>
          <w:bCs/>
          <w:i/>
          <w:szCs w:val="22"/>
        </w:rPr>
        <w:t>Nature Medicine, 2009, 15 (7), 750-756</w:t>
      </w:r>
      <w:r w:rsidR="00073770" w:rsidRPr="00821A8D">
        <w:rPr>
          <w:bCs/>
          <w:szCs w:val="22"/>
        </w:rPr>
        <w:t xml:space="preserve">).  The small molecule YK-4-279 was also featured by Helen </w:t>
      </w:r>
      <w:proofErr w:type="spellStart"/>
      <w:r w:rsidR="00073770" w:rsidRPr="00821A8D">
        <w:rPr>
          <w:bCs/>
          <w:szCs w:val="22"/>
        </w:rPr>
        <w:t>Pickersgill</w:t>
      </w:r>
      <w:proofErr w:type="spellEnd"/>
      <w:r w:rsidR="00073770" w:rsidRPr="00821A8D">
        <w:rPr>
          <w:bCs/>
          <w:szCs w:val="22"/>
        </w:rPr>
        <w:t xml:space="preserve"> as the Editors' Choice for “Highlights of the recent literature in Biomedicine” in the article entitled: </w:t>
      </w:r>
      <w:r w:rsidR="00073770" w:rsidRPr="00821A8D">
        <w:rPr>
          <w:bCs/>
          <w:i/>
          <w:szCs w:val="22"/>
        </w:rPr>
        <w:t>Inhibiting Interactions</w:t>
      </w:r>
      <w:r w:rsidR="00073770" w:rsidRPr="00821A8D">
        <w:rPr>
          <w:bCs/>
          <w:szCs w:val="22"/>
        </w:rPr>
        <w:t>.  (</w:t>
      </w:r>
      <w:r w:rsidR="00073770" w:rsidRPr="00821A8D">
        <w:rPr>
          <w:bCs/>
          <w:i/>
          <w:szCs w:val="22"/>
        </w:rPr>
        <w:t>Science 7 August 2009 325: 657</w:t>
      </w:r>
      <w:r w:rsidR="00073770" w:rsidRPr="00821A8D">
        <w:rPr>
          <w:bCs/>
          <w:szCs w:val="22"/>
        </w:rPr>
        <w:t xml:space="preserve">). </w:t>
      </w:r>
    </w:p>
    <w:p w14:paraId="65D467D3" w14:textId="71E436EF" w:rsidR="00073770" w:rsidRPr="00A128A0" w:rsidRDefault="00D31A08" w:rsidP="00D31A08">
      <w:pPr>
        <w:pStyle w:val="DataField11pt-Single"/>
        <w:ind w:left="90"/>
        <w:jc w:val="both"/>
        <w:rPr>
          <w:rStyle w:val="Strong"/>
        </w:rPr>
      </w:pPr>
      <w:r>
        <w:rPr>
          <w:szCs w:val="22"/>
        </w:rPr>
        <w:t xml:space="preserve">       </w:t>
      </w:r>
      <w:r w:rsidR="00073770" w:rsidRPr="00821A8D">
        <w:rPr>
          <w:szCs w:val="22"/>
        </w:rPr>
        <w:t xml:space="preserve">Dr. Kong served as PI on CCSG internal grant for the </w:t>
      </w:r>
      <w:r w:rsidR="00073770" w:rsidRPr="00821A8D">
        <w:rPr>
          <w:bCs/>
          <w:szCs w:val="22"/>
        </w:rPr>
        <w:t xml:space="preserve">development of small molecule inhibitors for hepatitis C virus. Dr. Kong has been active involved with other collaborators in several NIH and DOD funded grants in the past. Dr. Kong will participate in this proposal as </w:t>
      </w:r>
      <w:r w:rsidR="00A66F48" w:rsidRPr="00821A8D">
        <w:rPr>
          <w:bCs/>
          <w:szCs w:val="22"/>
        </w:rPr>
        <w:t>key personnel</w:t>
      </w:r>
      <w:r w:rsidR="00073770" w:rsidRPr="00821A8D">
        <w:rPr>
          <w:bCs/>
          <w:szCs w:val="22"/>
        </w:rPr>
        <w:t xml:space="preserve"> to provide her expertise and be responsible for the progress of this project.  </w:t>
      </w:r>
    </w:p>
    <w:p w14:paraId="4E1F882A" w14:textId="77777777" w:rsidR="002C51BC" w:rsidRPr="00A128A0" w:rsidRDefault="002C51BC" w:rsidP="002C51BC">
      <w:pPr>
        <w:pStyle w:val="DataField11pt-Single"/>
        <w:rPr>
          <w:rStyle w:val="Strong"/>
        </w:rPr>
      </w:pPr>
    </w:p>
    <w:p w14:paraId="347EEC40" w14:textId="54150CCF" w:rsidR="00073770" w:rsidRDefault="002C51BC" w:rsidP="00073770">
      <w:pPr>
        <w:pStyle w:val="DataField11pt-Single"/>
        <w:numPr>
          <w:ilvl w:val="0"/>
          <w:numId w:val="19"/>
        </w:numPr>
        <w:rPr>
          <w:rStyle w:val="Strong"/>
        </w:rPr>
      </w:pPr>
      <w:r w:rsidRPr="00A128A0">
        <w:rPr>
          <w:rStyle w:val="Strong"/>
        </w:rPr>
        <w:t>Positions and Honors</w:t>
      </w:r>
    </w:p>
    <w:p w14:paraId="46993724" w14:textId="77777777" w:rsidR="00073770" w:rsidRDefault="00073770" w:rsidP="00073770">
      <w:pPr>
        <w:pStyle w:val="DataField11pt-Single"/>
        <w:ind w:left="720"/>
        <w:rPr>
          <w:rStyle w:val="Strong"/>
        </w:rPr>
      </w:pPr>
    </w:p>
    <w:p w14:paraId="44513A83" w14:textId="77777777" w:rsidR="00073770" w:rsidRPr="00073770" w:rsidRDefault="00073770" w:rsidP="00073770">
      <w:pPr>
        <w:pStyle w:val="ListParagraph"/>
        <w:jc w:val="both"/>
        <w:rPr>
          <w:rFonts w:cs="Arial"/>
          <w:szCs w:val="22"/>
        </w:rPr>
      </w:pPr>
      <w:r w:rsidRPr="00073770">
        <w:rPr>
          <w:rFonts w:cs="Arial"/>
          <w:szCs w:val="22"/>
        </w:rPr>
        <w:t>1997-2000</w:t>
      </w:r>
      <w:r w:rsidRPr="00073770">
        <w:rPr>
          <w:rFonts w:cs="Arial"/>
          <w:szCs w:val="22"/>
        </w:rPr>
        <w:tab/>
      </w:r>
      <w:r w:rsidRPr="00073770">
        <w:rPr>
          <w:rFonts w:cs="Arial"/>
          <w:szCs w:val="22"/>
        </w:rPr>
        <w:tab/>
        <w:t>Assistant Professor of Chemistry, Peking University, Beijing, China</w:t>
      </w:r>
    </w:p>
    <w:p w14:paraId="7B3E9FDC" w14:textId="77777777" w:rsidR="00073770" w:rsidRPr="00073770" w:rsidRDefault="00073770" w:rsidP="00073770">
      <w:pPr>
        <w:pStyle w:val="ListParagraph"/>
        <w:jc w:val="both"/>
        <w:rPr>
          <w:rFonts w:cs="Arial"/>
          <w:szCs w:val="22"/>
        </w:rPr>
      </w:pPr>
      <w:r w:rsidRPr="00073770">
        <w:rPr>
          <w:rFonts w:cs="Arial"/>
          <w:szCs w:val="22"/>
        </w:rPr>
        <w:t>2003-2006</w:t>
      </w:r>
      <w:r w:rsidRPr="00073770">
        <w:rPr>
          <w:rFonts w:cs="Arial"/>
          <w:szCs w:val="22"/>
        </w:rPr>
        <w:tab/>
      </w:r>
      <w:r w:rsidRPr="00073770">
        <w:rPr>
          <w:rFonts w:cs="Arial"/>
          <w:szCs w:val="22"/>
        </w:rPr>
        <w:tab/>
        <w:t xml:space="preserve">Research Scientist, Department of Chemistry, University of Virginia, Charlottesville, VA </w:t>
      </w:r>
    </w:p>
    <w:p w14:paraId="2C87A6D2" w14:textId="043CE333" w:rsidR="00073770" w:rsidRPr="00073770" w:rsidRDefault="00073770" w:rsidP="00073770">
      <w:pPr>
        <w:pStyle w:val="ListParagraph"/>
        <w:jc w:val="both"/>
        <w:rPr>
          <w:rFonts w:cs="Arial"/>
          <w:szCs w:val="22"/>
        </w:rPr>
      </w:pPr>
      <w:r w:rsidRPr="00073770">
        <w:rPr>
          <w:rFonts w:cs="Arial"/>
          <w:szCs w:val="22"/>
        </w:rPr>
        <w:t>2006-</w:t>
      </w:r>
      <w:r w:rsidR="0045128D">
        <w:rPr>
          <w:rFonts w:cs="Arial"/>
          <w:szCs w:val="22"/>
        </w:rPr>
        <w:t>2017</w:t>
      </w:r>
      <w:r w:rsidR="0045128D">
        <w:rPr>
          <w:rFonts w:cs="Arial"/>
          <w:szCs w:val="22"/>
        </w:rPr>
        <w:tab/>
      </w:r>
      <w:r w:rsidR="0045128D">
        <w:rPr>
          <w:rFonts w:cs="Arial"/>
          <w:szCs w:val="22"/>
        </w:rPr>
        <w:tab/>
      </w:r>
      <w:r w:rsidRPr="00073770">
        <w:rPr>
          <w:rFonts w:cs="Arial"/>
          <w:szCs w:val="22"/>
        </w:rPr>
        <w:t>Assistant Professor, Department of Oncology, Georgetown University, Washington DC</w:t>
      </w:r>
    </w:p>
    <w:p w14:paraId="6B178F58" w14:textId="69FD0E59" w:rsidR="00073770" w:rsidRPr="00073770" w:rsidRDefault="00073770" w:rsidP="0045128D">
      <w:pPr>
        <w:pStyle w:val="ListParagraph"/>
        <w:tabs>
          <w:tab w:val="left" w:pos="1440"/>
        </w:tabs>
        <w:ind w:left="2160" w:hanging="1440"/>
        <w:jc w:val="both"/>
        <w:rPr>
          <w:rFonts w:cs="Arial"/>
          <w:szCs w:val="22"/>
        </w:rPr>
      </w:pPr>
      <w:r w:rsidRPr="00073770">
        <w:rPr>
          <w:rFonts w:cs="Arial"/>
          <w:szCs w:val="22"/>
        </w:rPr>
        <w:lastRenderedPageBreak/>
        <w:t>2006-</w:t>
      </w:r>
      <w:r w:rsidR="0045128D">
        <w:rPr>
          <w:rFonts w:cs="Arial"/>
          <w:szCs w:val="22"/>
        </w:rPr>
        <w:t>2017</w:t>
      </w:r>
      <w:r w:rsidR="0045128D">
        <w:rPr>
          <w:rFonts w:cs="Arial"/>
          <w:szCs w:val="22"/>
        </w:rPr>
        <w:tab/>
      </w:r>
      <w:r w:rsidRPr="00073770">
        <w:rPr>
          <w:rFonts w:cs="Arial"/>
          <w:szCs w:val="22"/>
        </w:rPr>
        <w:t>Medicinal Chemistry Team Leader, Drug Discovery Program, Georgetown University Medical Center, Washington DC</w:t>
      </w:r>
    </w:p>
    <w:p w14:paraId="01E300A2" w14:textId="2678E126" w:rsidR="00073770" w:rsidRDefault="00073770" w:rsidP="0045128D">
      <w:pPr>
        <w:pStyle w:val="ListParagraph"/>
        <w:ind w:left="2160" w:hanging="1440"/>
        <w:jc w:val="both"/>
        <w:rPr>
          <w:rFonts w:cs="Arial"/>
          <w:szCs w:val="22"/>
        </w:rPr>
      </w:pPr>
      <w:r w:rsidRPr="00073770">
        <w:rPr>
          <w:rFonts w:cs="Arial"/>
          <w:szCs w:val="22"/>
        </w:rPr>
        <w:t>2009-</w:t>
      </w:r>
      <w:r w:rsidR="0045128D">
        <w:rPr>
          <w:rFonts w:cs="Arial"/>
          <w:szCs w:val="22"/>
        </w:rPr>
        <w:t>2017</w:t>
      </w:r>
      <w:r w:rsidR="0045128D">
        <w:rPr>
          <w:rFonts w:cs="Arial"/>
          <w:szCs w:val="22"/>
        </w:rPr>
        <w:tab/>
      </w:r>
      <w:r w:rsidRPr="00073770">
        <w:rPr>
          <w:rFonts w:cs="Arial"/>
          <w:szCs w:val="22"/>
        </w:rPr>
        <w:t>Associate Member, Lombardi Comprehensive Cancer Center, Georgetown University Medical Center, Washington DC</w:t>
      </w:r>
    </w:p>
    <w:p w14:paraId="066242A7" w14:textId="620266F0" w:rsidR="0045128D" w:rsidRDefault="0045128D" w:rsidP="0045128D">
      <w:pPr>
        <w:pStyle w:val="ListParagraph"/>
        <w:ind w:left="2160" w:hanging="1440"/>
        <w:jc w:val="both"/>
        <w:rPr>
          <w:rFonts w:cs="Arial"/>
          <w:szCs w:val="22"/>
        </w:rPr>
      </w:pPr>
      <w:r>
        <w:rPr>
          <w:rFonts w:cs="Arial"/>
          <w:szCs w:val="22"/>
        </w:rPr>
        <w:t>2017-2019</w:t>
      </w:r>
      <w:r>
        <w:rPr>
          <w:rFonts w:cs="Arial"/>
          <w:szCs w:val="22"/>
        </w:rPr>
        <w:tab/>
        <w:t xml:space="preserve">Senior Research Scientist, Center for Drug Discovery and Development, Inova </w:t>
      </w:r>
      <w:proofErr w:type="spellStart"/>
      <w:r>
        <w:rPr>
          <w:rFonts w:cs="Arial"/>
          <w:szCs w:val="22"/>
        </w:rPr>
        <w:t>Schar</w:t>
      </w:r>
      <w:proofErr w:type="spellEnd"/>
      <w:r>
        <w:rPr>
          <w:rFonts w:cs="Arial"/>
          <w:szCs w:val="22"/>
        </w:rPr>
        <w:t xml:space="preserve"> Cancer Institute</w:t>
      </w:r>
    </w:p>
    <w:p w14:paraId="7075A5A5" w14:textId="2400268C" w:rsidR="0045128D" w:rsidRDefault="0045128D" w:rsidP="0045128D">
      <w:pPr>
        <w:pStyle w:val="ListParagraph"/>
        <w:ind w:left="2160" w:hanging="1440"/>
        <w:jc w:val="both"/>
        <w:rPr>
          <w:rFonts w:cs="Arial"/>
          <w:szCs w:val="22"/>
        </w:rPr>
      </w:pPr>
      <w:r>
        <w:rPr>
          <w:rFonts w:cs="Arial"/>
          <w:szCs w:val="22"/>
        </w:rPr>
        <w:t>2020-</w:t>
      </w:r>
      <w:r>
        <w:rPr>
          <w:rFonts w:cs="Arial"/>
          <w:szCs w:val="22"/>
        </w:rPr>
        <w:tab/>
        <w:t>Senior Research Scientist, College of Science, George Mason University</w:t>
      </w:r>
    </w:p>
    <w:p w14:paraId="5B4BD303" w14:textId="77777777" w:rsidR="00073770" w:rsidRDefault="00073770" w:rsidP="00073770">
      <w:pPr>
        <w:pStyle w:val="ListParagraph"/>
        <w:jc w:val="both"/>
        <w:rPr>
          <w:rFonts w:cs="Arial"/>
          <w:szCs w:val="22"/>
        </w:rPr>
      </w:pPr>
    </w:p>
    <w:p w14:paraId="36DEC38F" w14:textId="77777777" w:rsidR="00073770" w:rsidRPr="00821A8D" w:rsidRDefault="00073770" w:rsidP="00073770">
      <w:pPr>
        <w:keepNext/>
        <w:outlineLvl w:val="1"/>
        <w:rPr>
          <w:rFonts w:cs="Arial"/>
          <w:b/>
          <w:bCs/>
          <w:szCs w:val="22"/>
        </w:rPr>
      </w:pPr>
      <w:r w:rsidRPr="00821A8D">
        <w:rPr>
          <w:rFonts w:cs="Arial"/>
          <w:b/>
          <w:bCs/>
          <w:szCs w:val="22"/>
        </w:rPr>
        <w:t>Honors /Awards</w:t>
      </w:r>
    </w:p>
    <w:p w14:paraId="1B0126A9" w14:textId="77777777" w:rsidR="00073770" w:rsidRPr="00821A8D" w:rsidRDefault="00073770" w:rsidP="00073770">
      <w:pPr>
        <w:keepNext/>
        <w:outlineLvl w:val="1"/>
        <w:rPr>
          <w:rFonts w:cs="Arial"/>
          <w:b/>
          <w:bCs/>
          <w:szCs w:val="22"/>
        </w:rPr>
      </w:pPr>
    </w:p>
    <w:p w14:paraId="1634CF7A" w14:textId="77777777" w:rsidR="00073770" w:rsidRPr="00821A8D" w:rsidRDefault="00073770" w:rsidP="00073770">
      <w:pPr>
        <w:keepNext/>
        <w:outlineLvl w:val="1"/>
        <w:rPr>
          <w:rFonts w:cs="Arial"/>
          <w:b/>
          <w:bCs/>
          <w:szCs w:val="22"/>
        </w:rPr>
      </w:pPr>
    </w:p>
    <w:p w14:paraId="03084A00" w14:textId="77777777" w:rsidR="00073770" w:rsidRPr="00821A8D" w:rsidRDefault="00073770" w:rsidP="00073770">
      <w:pPr>
        <w:ind w:left="1440" w:hanging="1440"/>
        <w:jc w:val="both"/>
        <w:rPr>
          <w:rFonts w:cs="Arial"/>
          <w:szCs w:val="22"/>
        </w:rPr>
      </w:pPr>
      <w:r w:rsidRPr="00821A8D">
        <w:rPr>
          <w:rFonts w:cs="Arial"/>
          <w:szCs w:val="22"/>
        </w:rPr>
        <w:t>1989-1991</w:t>
      </w:r>
      <w:r w:rsidRPr="00821A8D">
        <w:rPr>
          <w:rFonts w:cs="Arial"/>
          <w:szCs w:val="22"/>
        </w:rPr>
        <w:tab/>
      </w:r>
      <w:r w:rsidRPr="00821A8D">
        <w:rPr>
          <w:rFonts w:cs="Arial"/>
          <w:snapToGrid w:val="0"/>
          <w:szCs w:val="22"/>
        </w:rPr>
        <w:t>Undergraduate Student Scholarship and Outstanding Student Award, Zhengzhou University, Zhengzhou, China</w:t>
      </w:r>
    </w:p>
    <w:p w14:paraId="700B8AD5" w14:textId="77777777" w:rsidR="00073770" w:rsidRPr="00821A8D" w:rsidRDefault="00073770" w:rsidP="00073770">
      <w:pPr>
        <w:jc w:val="both"/>
        <w:rPr>
          <w:rFonts w:cs="Arial"/>
          <w:szCs w:val="22"/>
        </w:rPr>
      </w:pPr>
      <w:r w:rsidRPr="00821A8D">
        <w:rPr>
          <w:rFonts w:cs="Arial"/>
          <w:szCs w:val="22"/>
        </w:rPr>
        <w:t>1991</w:t>
      </w:r>
      <w:r w:rsidRPr="00821A8D">
        <w:rPr>
          <w:rFonts w:cs="Arial"/>
          <w:szCs w:val="22"/>
        </w:rPr>
        <w:tab/>
      </w:r>
      <w:r w:rsidRPr="00821A8D">
        <w:rPr>
          <w:rFonts w:cs="Arial"/>
          <w:szCs w:val="22"/>
        </w:rPr>
        <w:tab/>
      </w:r>
      <w:r w:rsidRPr="00821A8D">
        <w:rPr>
          <w:rFonts w:cs="Arial"/>
          <w:szCs w:val="22"/>
        </w:rPr>
        <w:tab/>
      </w:r>
      <w:r w:rsidRPr="00821A8D">
        <w:rPr>
          <w:rFonts w:cs="Arial"/>
          <w:snapToGrid w:val="0"/>
          <w:szCs w:val="22"/>
        </w:rPr>
        <w:t>Outst</w:t>
      </w:r>
      <w:r w:rsidRPr="00821A8D">
        <w:rPr>
          <w:rFonts w:cs="Arial"/>
          <w:szCs w:val="22"/>
        </w:rPr>
        <w:t>anding Dissertation Award, Zhengzhou University, Zhengzhou, China</w:t>
      </w:r>
    </w:p>
    <w:p w14:paraId="05DA0D5D" w14:textId="77777777" w:rsidR="00073770" w:rsidRPr="00821A8D" w:rsidRDefault="00073770" w:rsidP="00073770">
      <w:pPr>
        <w:widowControl w:val="0"/>
        <w:ind w:left="1350" w:hanging="1350"/>
        <w:jc w:val="both"/>
        <w:rPr>
          <w:rFonts w:cs="Arial"/>
          <w:snapToGrid w:val="0"/>
          <w:szCs w:val="22"/>
        </w:rPr>
      </w:pPr>
      <w:r w:rsidRPr="00821A8D">
        <w:rPr>
          <w:rFonts w:cs="Arial"/>
          <w:szCs w:val="22"/>
        </w:rPr>
        <w:t>1992-1994</w:t>
      </w:r>
      <w:r w:rsidRPr="00821A8D">
        <w:rPr>
          <w:rFonts w:cs="Arial"/>
          <w:szCs w:val="22"/>
        </w:rPr>
        <w:tab/>
      </w:r>
      <w:r w:rsidRPr="00821A8D">
        <w:rPr>
          <w:rFonts w:cs="Arial"/>
          <w:szCs w:val="22"/>
        </w:rPr>
        <w:tab/>
      </w:r>
      <w:r w:rsidRPr="00821A8D">
        <w:rPr>
          <w:rFonts w:cs="Arial"/>
          <w:snapToGrid w:val="0"/>
          <w:szCs w:val="22"/>
        </w:rPr>
        <w:t xml:space="preserve">Guanghua </w:t>
      </w:r>
      <w:r w:rsidRPr="00821A8D">
        <w:rPr>
          <w:rFonts w:cs="Arial"/>
          <w:szCs w:val="22"/>
        </w:rPr>
        <w:t>Graduate Student Scholarship, Nankai University, Tianjin</w:t>
      </w:r>
      <w:r w:rsidRPr="00821A8D">
        <w:rPr>
          <w:rFonts w:cs="Arial"/>
          <w:snapToGrid w:val="0"/>
          <w:szCs w:val="22"/>
        </w:rPr>
        <w:t>, China</w:t>
      </w:r>
    </w:p>
    <w:p w14:paraId="193F5645" w14:textId="77777777" w:rsidR="00073770" w:rsidRPr="00821A8D" w:rsidRDefault="00073770" w:rsidP="00073770">
      <w:pPr>
        <w:tabs>
          <w:tab w:val="left" w:pos="1170"/>
        </w:tabs>
        <w:jc w:val="both"/>
        <w:rPr>
          <w:rFonts w:cs="Arial"/>
          <w:snapToGrid w:val="0"/>
          <w:szCs w:val="22"/>
        </w:rPr>
      </w:pPr>
      <w:r w:rsidRPr="00821A8D">
        <w:rPr>
          <w:rFonts w:cs="Arial"/>
          <w:snapToGrid w:val="0"/>
          <w:szCs w:val="22"/>
        </w:rPr>
        <w:t>1997-1998</w:t>
      </w:r>
      <w:r w:rsidRPr="00821A8D">
        <w:rPr>
          <w:rFonts w:cs="Arial"/>
          <w:snapToGrid w:val="0"/>
          <w:szCs w:val="22"/>
        </w:rPr>
        <w:tab/>
      </w:r>
      <w:r w:rsidRPr="00821A8D">
        <w:rPr>
          <w:rFonts w:cs="Arial"/>
          <w:snapToGrid w:val="0"/>
          <w:szCs w:val="22"/>
        </w:rPr>
        <w:tab/>
        <w:t>Distinguished Teaching Award, Peking University, Beijing, China</w:t>
      </w:r>
    </w:p>
    <w:p w14:paraId="2DDD525C" w14:textId="77777777" w:rsidR="00073770" w:rsidRPr="00821A8D" w:rsidRDefault="00073770" w:rsidP="00073770">
      <w:pPr>
        <w:jc w:val="both"/>
        <w:rPr>
          <w:rFonts w:cs="Arial"/>
          <w:szCs w:val="22"/>
        </w:rPr>
      </w:pPr>
      <w:r w:rsidRPr="00821A8D">
        <w:rPr>
          <w:rFonts w:cs="Arial"/>
          <w:szCs w:val="22"/>
        </w:rPr>
        <w:t>2003-</w:t>
      </w:r>
      <w:r w:rsidRPr="00821A8D">
        <w:rPr>
          <w:rFonts w:cs="Arial"/>
          <w:szCs w:val="22"/>
        </w:rPr>
        <w:tab/>
      </w:r>
      <w:r w:rsidRPr="00821A8D">
        <w:rPr>
          <w:rFonts w:cs="Arial"/>
          <w:szCs w:val="22"/>
        </w:rPr>
        <w:tab/>
      </w:r>
      <w:r w:rsidRPr="00821A8D">
        <w:rPr>
          <w:rFonts w:cs="Arial"/>
          <w:szCs w:val="22"/>
        </w:rPr>
        <w:tab/>
        <w:t>Member, the American Chemical Society</w:t>
      </w:r>
    </w:p>
    <w:p w14:paraId="2AB7A0F5" w14:textId="54BCAAEB" w:rsidR="002C51BC" w:rsidRDefault="00073770" w:rsidP="00073770">
      <w:pPr>
        <w:tabs>
          <w:tab w:val="left" w:pos="1170"/>
        </w:tabs>
        <w:jc w:val="both"/>
        <w:rPr>
          <w:rFonts w:cs="Arial"/>
          <w:szCs w:val="22"/>
        </w:rPr>
      </w:pPr>
      <w:r w:rsidRPr="00821A8D">
        <w:rPr>
          <w:rFonts w:cs="Arial"/>
          <w:szCs w:val="22"/>
        </w:rPr>
        <w:t>2014-</w:t>
      </w:r>
      <w:r w:rsidRPr="00821A8D">
        <w:rPr>
          <w:rFonts w:cs="Arial"/>
          <w:szCs w:val="22"/>
        </w:rPr>
        <w:tab/>
        <w:t xml:space="preserve">    Reviewer, Chemistry of Heterocyclic</w:t>
      </w:r>
    </w:p>
    <w:p w14:paraId="2F83FEB7" w14:textId="775378D0" w:rsidR="0045128D" w:rsidRPr="0045128D" w:rsidRDefault="0045128D" w:rsidP="0045128D">
      <w:pPr>
        <w:jc w:val="both"/>
        <w:rPr>
          <w:rFonts w:eastAsia="ヒラギノ角ゴ Pro W3" w:cs="Arial"/>
          <w:color w:val="000000"/>
          <w:szCs w:val="22"/>
        </w:rPr>
      </w:pPr>
      <w:r w:rsidRPr="0045128D">
        <w:rPr>
          <w:rFonts w:eastAsia="ヒラギノ角ゴ Pro W3" w:cs="Arial"/>
          <w:color w:val="000000"/>
          <w:szCs w:val="22"/>
        </w:rPr>
        <w:t>2014-</w:t>
      </w:r>
      <w:r w:rsidRPr="0045128D">
        <w:rPr>
          <w:rFonts w:eastAsia="ヒラギノ角ゴ Pro W3" w:cs="Arial"/>
          <w:color w:val="000000"/>
          <w:szCs w:val="22"/>
        </w:rPr>
        <w:tab/>
      </w:r>
      <w:r>
        <w:rPr>
          <w:rFonts w:eastAsia="ヒラギノ角ゴ Pro W3" w:cs="Arial"/>
          <w:color w:val="000000"/>
          <w:szCs w:val="22"/>
        </w:rPr>
        <w:tab/>
      </w:r>
      <w:r>
        <w:rPr>
          <w:rFonts w:eastAsia="ヒラギノ角ゴ Pro W3" w:cs="Arial"/>
          <w:color w:val="000000"/>
          <w:szCs w:val="22"/>
        </w:rPr>
        <w:tab/>
      </w:r>
      <w:r w:rsidRPr="0045128D">
        <w:rPr>
          <w:rFonts w:eastAsia="ヒラギノ角ゴ Pro W3" w:cs="Arial"/>
          <w:color w:val="000000"/>
          <w:szCs w:val="22"/>
        </w:rPr>
        <w:t xml:space="preserve">Member, National Academy of Inventors </w:t>
      </w:r>
    </w:p>
    <w:p w14:paraId="364CB734" w14:textId="5E01673F" w:rsidR="0045128D" w:rsidRPr="0045128D" w:rsidRDefault="0045128D" w:rsidP="0045128D">
      <w:pPr>
        <w:jc w:val="both"/>
        <w:rPr>
          <w:rFonts w:eastAsia="ヒラギノ角ゴ Pro W3" w:cs="Arial"/>
          <w:color w:val="000000"/>
          <w:szCs w:val="22"/>
        </w:rPr>
      </w:pPr>
      <w:r w:rsidRPr="0045128D">
        <w:rPr>
          <w:rFonts w:eastAsia="ヒラギノ角ゴ Pro W3" w:cs="Arial"/>
          <w:color w:val="000000"/>
          <w:szCs w:val="22"/>
        </w:rPr>
        <w:t>2017-</w:t>
      </w:r>
      <w:r w:rsidRPr="0045128D">
        <w:rPr>
          <w:rFonts w:eastAsia="ヒラギノ角ゴ Pro W3" w:cs="Arial"/>
          <w:color w:val="000000"/>
          <w:szCs w:val="22"/>
        </w:rPr>
        <w:tab/>
        <w:t xml:space="preserve"> </w:t>
      </w:r>
      <w:r>
        <w:rPr>
          <w:rFonts w:eastAsia="ヒラギノ角ゴ Pro W3" w:cs="Arial"/>
          <w:color w:val="000000"/>
          <w:szCs w:val="22"/>
        </w:rPr>
        <w:tab/>
      </w:r>
      <w:r>
        <w:rPr>
          <w:rFonts w:eastAsia="ヒラギノ角ゴ Pro W3" w:cs="Arial"/>
          <w:color w:val="000000"/>
          <w:szCs w:val="22"/>
        </w:rPr>
        <w:tab/>
      </w:r>
      <w:r w:rsidRPr="0045128D">
        <w:rPr>
          <w:rFonts w:eastAsia="ヒラギノ角ゴ Pro W3" w:cs="Arial"/>
          <w:color w:val="000000"/>
          <w:szCs w:val="22"/>
        </w:rPr>
        <w:t>US-Egypt grant reviewer</w:t>
      </w:r>
    </w:p>
    <w:p w14:paraId="381D170A" w14:textId="7356C73F" w:rsidR="0045128D" w:rsidRPr="0045128D" w:rsidRDefault="0045128D" w:rsidP="0045128D">
      <w:pPr>
        <w:jc w:val="both"/>
        <w:rPr>
          <w:rFonts w:eastAsia="ヒラギノ角ゴ Pro W3" w:cs="Arial"/>
          <w:color w:val="000000"/>
          <w:szCs w:val="22"/>
        </w:rPr>
      </w:pPr>
      <w:r w:rsidRPr="0045128D">
        <w:rPr>
          <w:rFonts w:eastAsia="ヒラギノ角ゴ Pro W3" w:cs="Arial"/>
          <w:color w:val="000000"/>
          <w:szCs w:val="22"/>
        </w:rPr>
        <w:t>2017-</w:t>
      </w:r>
      <w:r w:rsidRPr="0045128D">
        <w:rPr>
          <w:rFonts w:eastAsia="ヒラギノ角ゴ Pro W3" w:cs="Arial"/>
          <w:color w:val="000000"/>
          <w:szCs w:val="22"/>
        </w:rPr>
        <w:tab/>
        <w:t xml:space="preserve"> </w:t>
      </w:r>
      <w:r>
        <w:rPr>
          <w:rFonts w:eastAsia="ヒラギノ角ゴ Pro W3" w:cs="Arial"/>
          <w:color w:val="000000"/>
          <w:szCs w:val="22"/>
        </w:rPr>
        <w:tab/>
      </w:r>
      <w:r>
        <w:rPr>
          <w:rFonts w:eastAsia="ヒラギノ角ゴ Pro W3" w:cs="Arial"/>
          <w:color w:val="000000"/>
          <w:szCs w:val="22"/>
        </w:rPr>
        <w:tab/>
      </w:r>
      <w:r w:rsidRPr="0045128D">
        <w:rPr>
          <w:rFonts w:eastAsia="ヒラギノ角ゴ Pro W3" w:cs="Arial"/>
          <w:color w:val="000000"/>
          <w:szCs w:val="22"/>
        </w:rPr>
        <w:t>PR-INBRE (Puerto Rico-Idea Networks of Biomedical Research Excellence) grant reviewer</w:t>
      </w:r>
    </w:p>
    <w:p w14:paraId="64F5DA40" w14:textId="77777777" w:rsidR="0045128D" w:rsidRPr="00073770" w:rsidRDefault="0045128D" w:rsidP="00073770">
      <w:pPr>
        <w:tabs>
          <w:tab w:val="left" w:pos="1170"/>
        </w:tabs>
        <w:jc w:val="both"/>
        <w:rPr>
          <w:rStyle w:val="Strong"/>
          <w:rFonts w:cs="Arial"/>
          <w:b w:val="0"/>
          <w:bCs w:val="0"/>
          <w:szCs w:val="22"/>
        </w:rPr>
      </w:pPr>
    </w:p>
    <w:p w14:paraId="4E6033BE" w14:textId="77777777" w:rsidR="002C51BC" w:rsidRPr="00A128A0" w:rsidRDefault="002C51BC" w:rsidP="002C51BC">
      <w:pPr>
        <w:pStyle w:val="DataField11pt-Single"/>
        <w:rPr>
          <w:rStyle w:val="Strong"/>
        </w:rPr>
      </w:pPr>
    </w:p>
    <w:p w14:paraId="3CE2C769" w14:textId="7A95C75C" w:rsidR="00073770" w:rsidRDefault="002C51BC" w:rsidP="00073770">
      <w:pPr>
        <w:pStyle w:val="DataField11pt-Single"/>
        <w:numPr>
          <w:ilvl w:val="0"/>
          <w:numId w:val="19"/>
        </w:numPr>
        <w:rPr>
          <w:rStyle w:val="Strong"/>
        </w:rPr>
      </w:pPr>
      <w:r w:rsidRPr="00A128A0">
        <w:rPr>
          <w:rStyle w:val="Strong"/>
        </w:rPr>
        <w:t>Contributions to Science</w:t>
      </w:r>
    </w:p>
    <w:p w14:paraId="026AD8A8" w14:textId="77777777" w:rsidR="00635E32" w:rsidRDefault="00635E32" w:rsidP="00635E32">
      <w:pPr>
        <w:pStyle w:val="DataField11pt-Single"/>
        <w:ind w:left="450"/>
        <w:rPr>
          <w:rStyle w:val="Strong"/>
        </w:rPr>
      </w:pPr>
    </w:p>
    <w:p w14:paraId="073C07DE" w14:textId="0A9AE918" w:rsidR="00635E32" w:rsidRPr="008D69B0" w:rsidRDefault="00635E32" w:rsidP="008D69B0">
      <w:pPr>
        <w:pStyle w:val="ListParagraph"/>
        <w:numPr>
          <w:ilvl w:val="0"/>
          <w:numId w:val="30"/>
        </w:numPr>
        <w:tabs>
          <w:tab w:val="left" w:pos="0"/>
        </w:tabs>
        <w:spacing w:after="120"/>
        <w:ind w:right="288"/>
        <w:jc w:val="both"/>
        <w:rPr>
          <w:rFonts w:cs="Arial"/>
          <w:szCs w:val="22"/>
          <w:u w:val="single"/>
        </w:rPr>
      </w:pPr>
      <w:r w:rsidRPr="008D69B0">
        <w:rPr>
          <w:rFonts w:cs="Arial"/>
          <w:szCs w:val="22"/>
          <w:u w:val="single"/>
        </w:rPr>
        <w:t xml:space="preserve">Discovery of </w:t>
      </w:r>
      <w:r w:rsidR="009A423C" w:rsidRPr="008D69B0">
        <w:rPr>
          <w:rFonts w:cs="Arial"/>
          <w:szCs w:val="22"/>
          <w:u w:val="single"/>
        </w:rPr>
        <w:t>novel tissue targeted antioxidants as radiation mitigators and therapies for COVID-</w:t>
      </w:r>
      <w:proofErr w:type="gramStart"/>
      <w:r w:rsidR="009A423C" w:rsidRPr="008D69B0">
        <w:rPr>
          <w:rFonts w:cs="Arial"/>
          <w:szCs w:val="22"/>
          <w:u w:val="single"/>
        </w:rPr>
        <w:t>19.</w:t>
      </w:r>
      <w:r w:rsidRPr="008D69B0">
        <w:rPr>
          <w:rFonts w:cs="Arial"/>
          <w:szCs w:val="22"/>
          <w:u w:val="single"/>
        </w:rPr>
        <w:t>.</w:t>
      </w:r>
      <w:proofErr w:type="gramEnd"/>
      <w:r w:rsidRPr="008D69B0">
        <w:rPr>
          <w:rFonts w:cs="Arial"/>
          <w:szCs w:val="22"/>
          <w:u w:val="single"/>
        </w:rPr>
        <w:t xml:space="preserve"> </w:t>
      </w:r>
    </w:p>
    <w:p w14:paraId="250676EA" w14:textId="4AB5BA63" w:rsidR="00635E32" w:rsidRPr="002D6DB8" w:rsidRDefault="00635E32" w:rsidP="00635E32">
      <w:pPr>
        <w:tabs>
          <w:tab w:val="left" w:pos="0"/>
        </w:tabs>
        <w:spacing w:after="120"/>
        <w:ind w:left="720" w:right="288"/>
        <w:jc w:val="both"/>
        <w:rPr>
          <w:rFonts w:cs="Arial"/>
          <w:szCs w:val="22"/>
        </w:rPr>
      </w:pPr>
      <w:r w:rsidRPr="002D6DB8">
        <w:rPr>
          <w:rFonts w:cs="Arial"/>
          <w:szCs w:val="22"/>
        </w:rPr>
        <w:t>Dr. Kong developed</w:t>
      </w:r>
      <w:r w:rsidRPr="002D6DB8">
        <w:rPr>
          <w:rFonts w:cs="Arial"/>
          <w:spacing w:val="-16"/>
          <w:szCs w:val="22"/>
        </w:rPr>
        <w:t xml:space="preserve"> </w:t>
      </w:r>
      <w:r w:rsidRPr="002D6DB8">
        <w:rPr>
          <w:rFonts w:cs="Arial"/>
          <w:szCs w:val="22"/>
        </w:rPr>
        <w:t>a</w:t>
      </w:r>
      <w:r w:rsidRPr="002D6DB8">
        <w:rPr>
          <w:rFonts w:cs="Arial"/>
          <w:spacing w:val="-16"/>
          <w:szCs w:val="22"/>
        </w:rPr>
        <w:t xml:space="preserve"> </w:t>
      </w:r>
      <w:r w:rsidRPr="002D6DB8">
        <w:rPr>
          <w:rFonts w:cs="Arial"/>
          <w:szCs w:val="22"/>
        </w:rPr>
        <w:t>series</w:t>
      </w:r>
      <w:r w:rsidRPr="002D6DB8">
        <w:rPr>
          <w:rFonts w:cs="Arial"/>
          <w:spacing w:val="-15"/>
          <w:szCs w:val="22"/>
        </w:rPr>
        <w:t xml:space="preserve"> </w:t>
      </w:r>
      <w:r w:rsidRPr="002D6DB8">
        <w:rPr>
          <w:rFonts w:cs="Arial"/>
          <w:szCs w:val="22"/>
        </w:rPr>
        <w:t>of</w:t>
      </w:r>
      <w:r w:rsidRPr="002D6DB8">
        <w:rPr>
          <w:rFonts w:cs="Arial"/>
          <w:spacing w:val="-15"/>
          <w:szCs w:val="22"/>
        </w:rPr>
        <w:t xml:space="preserve"> </w:t>
      </w:r>
      <w:r w:rsidRPr="002D6DB8">
        <w:rPr>
          <w:rFonts w:cs="Arial"/>
          <w:szCs w:val="22"/>
        </w:rPr>
        <w:t>novel</w:t>
      </w:r>
      <w:r w:rsidRPr="002D6DB8">
        <w:rPr>
          <w:rFonts w:cs="Arial"/>
          <w:spacing w:val="-15"/>
          <w:szCs w:val="22"/>
        </w:rPr>
        <w:t xml:space="preserve"> </w:t>
      </w:r>
      <w:r w:rsidRPr="002D6DB8">
        <w:rPr>
          <w:rFonts w:cs="Arial"/>
          <w:szCs w:val="22"/>
        </w:rPr>
        <w:t>conjugated</w:t>
      </w:r>
      <w:r w:rsidRPr="002D6DB8">
        <w:rPr>
          <w:rFonts w:cs="Arial"/>
          <w:spacing w:val="-15"/>
          <w:szCs w:val="22"/>
        </w:rPr>
        <w:t xml:space="preserve"> </w:t>
      </w:r>
      <w:r w:rsidRPr="002D6DB8">
        <w:rPr>
          <w:rFonts w:cs="Arial"/>
          <w:szCs w:val="22"/>
        </w:rPr>
        <w:t xml:space="preserve">small molecules such as </w:t>
      </w:r>
      <w:r w:rsidRPr="002D6DB8">
        <w:rPr>
          <w:rFonts w:cs="Arial"/>
          <w:b/>
          <w:szCs w:val="22"/>
        </w:rPr>
        <w:t xml:space="preserve">YK-4-250 </w:t>
      </w:r>
      <w:r w:rsidRPr="002D6DB8">
        <w:rPr>
          <w:rFonts w:cs="Arial"/>
          <w:szCs w:val="22"/>
        </w:rPr>
        <w:t xml:space="preserve">with </w:t>
      </w:r>
      <w:r w:rsidR="009A423C">
        <w:rPr>
          <w:rFonts w:cs="Arial"/>
          <w:szCs w:val="22"/>
        </w:rPr>
        <w:t xml:space="preserve">tissue targeted </w:t>
      </w:r>
      <w:r w:rsidRPr="002D6DB8">
        <w:rPr>
          <w:rFonts w:cs="Arial"/>
          <w:szCs w:val="22"/>
        </w:rPr>
        <w:t xml:space="preserve">antioxidant </w:t>
      </w:r>
      <w:r w:rsidR="009A423C">
        <w:rPr>
          <w:rFonts w:cs="Arial"/>
          <w:szCs w:val="22"/>
        </w:rPr>
        <w:t>activity</w:t>
      </w:r>
      <w:r w:rsidRPr="002D6DB8">
        <w:rPr>
          <w:rFonts w:cs="Arial"/>
          <w:szCs w:val="22"/>
        </w:rPr>
        <w:t xml:space="preserve">. The further biological evaluation of </w:t>
      </w:r>
      <w:r w:rsidRPr="002D6DB8">
        <w:rPr>
          <w:rFonts w:cs="Arial"/>
          <w:b/>
          <w:szCs w:val="22"/>
        </w:rPr>
        <w:t xml:space="preserve">YK-4-250 </w:t>
      </w:r>
      <w:r w:rsidRPr="002D6DB8">
        <w:rPr>
          <w:rFonts w:cs="Arial"/>
          <w:szCs w:val="22"/>
        </w:rPr>
        <w:t xml:space="preserve">led to an issued patent and demonstrated promising therapeutic effects as a mitigator of radiation toxicity, anti-inflammation and anti-viral infection. </w:t>
      </w:r>
    </w:p>
    <w:p w14:paraId="040CA962" w14:textId="77777777" w:rsidR="00635E32" w:rsidRDefault="00635E32" w:rsidP="00635E32">
      <w:pPr>
        <w:tabs>
          <w:tab w:val="left" w:pos="5400"/>
          <w:tab w:val="left" w:pos="8640"/>
        </w:tabs>
        <w:rPr>
          <w:rStyle w:val="Strong"/>
          <w:rFonts w:cs="Arial"/>
          <w:szCs w:val="22"/>
        </w:rPr>
      </w:pPr>
    </w:p>
    <w:p w14:paraId="74CAB4D1" w14:textId="77777777" w:rsidR="00635E32" w:rsidRDefault="00635E32" w:rsidP="00635E32">
      <w:pPr>
        <w:tabs>
          <w:tab w:val="left" w:pos="5400"/>
          <w:tab w:val="left" w:pos="8640"/>
        </w:tabs>
        <w:rPr>
          <w:rStyle w:val="Strong"/>
          <w:rFonts w:cs="Arial"/>
          <w:szCs w:val="22"/>
        </w:rPr>
      </w:pPr>
      <w:r>
        <w:rPr>
          <w:rStyle w:val="Strong"/>
          <w:rFonts w:cs="Arial"/>
          <w:szCs w:val="22"/>
        </w:rPr>
        <w:t>Awarded Patent</w:t>
      </w:r>
      <w:r w:rsidRPr="004B01D6">
        <w:rPr>
          <w:rStyle w:val="Strong"/>
          <w:rFonts w:cs="Arial"/>
          <w:szCs w:val="22"/>
        </w:rPr>
        <w:t xml:space="preserve"> (Co-inventor)</w:t>
      </w:r>
    </w:p>
    <w:p w14:paraId="1F87BA2D" w14:textId="77777777" w:rsidR="00635E32" w:rsidRPr="004B01D6" w:rsidRDefault="00635E32" w:rsidP="00635E32">
      <w:pPr>
        <w:tabs>
          <w:tab w:val="left" w:pos="5400"/>
          <w:tab w:val="left" w:pos="8640"/>
        </w:tabs>
        <w:rPr>
          <w:rStyle w:val="Strong"/>
          <w:rFonts w:cs="Arial"/>
          <w:szCs w:val="22"/>
        </w:rPr>
      </w:pPr>
    </w:p>
    <w:p w14:paraId="34FE1AC1" w14:textId="77777777" w:rsidR="00635E32" w:rsidRPr="009A423C" w:rsidRDefault="00635E32" w:rsidP="00635E32">
      <w:pPr>
        <w:numPr>
          <w:ilvl w:val="0"/>
          <w:numId w:val="23"/>
        </w:numPr>
        <w:autoSpaceDE/>
        <w:autoSpaceDN/>
        <w:jc w:val="both"/>
        <w:rPr>
          <w:rFonts w:cs="Arial"/>
          <w:szCs w:val="22"/>
        </w:rPr>
      </w:pPr>
      <w:r w:rsidRPr="002D6DB8">
        <w:rPr>
          <w:rFonts w:eastAsia="ヒラギノ角ゴ Pro W3" w:cs="Arial"/>
          <w:color w:val="000000"/>
          <w:szCs w:val="22"/>
        </w:rPr>
        <w:t>US 9,233,949 B2, Brown, M. L</w:t>
      </w:r>
      <w:r w:rsidRPr="002D6DB8">
        <w:rPr>
          <w:rFonts w:eastAsia="ヒラギノ角ゴ Pro W3" w:cs="Arial"/>
          <w:b/>
          <w:color w:val="000000"/>
          <w:szCs w:val="22"/>
          <w:u w:val="single"/>
        </w:rPr>
        <w:t>.; Kong, Y</w:t>
      </w:r>
      <w:r w:rsidRPr="002D6DB8">
        <w:rPr>
          <w:rFonts w:eastAsia="ヒラギノ角ゴ Pro W3" w:cs="Arial"/>
          <w:color w:val="000000"/>
          <w:szCs w:val="22"/>
        </w:rPr>
        <w:t>.; Wilcox, C. S. US 9,233,949 B2 Treatment for Oxidative Stress and/or Hypertension, issued: Jan. 12, 2016</w:t>
      </w:r>
    </w:p>
    <w:p w14:paraId="32F5D8FB" w14:textId="77777777" w:rsidR="009A423C" w:rsidRPr="009A423C" w:rsidRDefault="009A423C" w:rsidP="009A423C">
      <w:pPr>
        <w:numPr>
          <w:ilvl w:val="0"/>
          <w:numId w:val="23"/>
        </w:numPr>
        <w:autoSpaceDE/>
        <w:autoSpaceDN/>
        <w:jc w:val="both"/>
        <w:rPr>
          <w:rFonts w:cs="Arial"/>
          <w:szCs w:val="22"/>
        </w:rPr>
      </w:pPr>
      <w:r w:rsidRPr="009A423C">
        <w:rPr>
          <w:rFonts w:cs="Arial"/>
          <w:szCs w:val="22"/>
        </w:rPr>
        <w:t>Radiation Protectors, US 2015/0044293 A1, Issued: Feb 12, 2015</w:t>
      </w:r>
    </w:p>
    <w:p w14:paraId="13551FC1" w14:textId="77777777" w:rsidR="00635E32" w:rsidRDefault="00635E32" w:rsidP="00635E32">
      <w:pPr>
        <w:autoSpaceDE/>
        <w:autoSpaceDN/>
        <w:ind w:left="720"/>
        <w:jc w:val="both"/>
        <w:rPr>
          <w:rFonts w:cs="Arial"/>
          <w:szCs w:val="22"/>
        </w:rPr>
      </w:pPr>
    </w:p>
    <w:p w14:paraId="43AFE716" w14:textId="77777777" w:rsidR="00635E32" w:rsidRDefault="00635E32" w:rsidP="00635E32">
      <w:pPr>
        <w:autoSpaceDE/>
        <w:autoSpaceDN/>
        <w:ind w:left="720"/>
        <w:jc w:val="both"/>
        <w:rPr>
          <w:rFonts w:cs="Arial"/>
          <w:b/>
          <w:szCs w:val="22"/>
        </w:rPr>
      </w:pPr>
      <w:r w:rsidRPr="002D6DB8">
        <w:rPr>
          <w:rFonts w:cs="Arial"/>
          <w:b/>
          <w:szCs w:val="22"/>
        </w:rPr>
        <w:t>Publications</w:t>
      </w:r>
    </w:p>
    <w:p w14:paraId="4E4104C4" w14:textId="77777777" w:rsidR="00635E32" w:rsidRDefault="00635E32" w:rsidP="00635E32">
      <w:pPr>
        <w:autoSpaceDE/>
        <w:autoSpaceDN/>
        <w:ind w:left="720"/>
        <w:jc w:val="both"/>
        <w:rPr>
          <w:rFonts w:cs="Arial"/>
          <w:b/>
          <w:szCs w:val="22"/>
        </w:rPr>
      </w:pPr>
    </w:p>
    <w:p w14:paraId="75C31706" w14:textId="067283FE" w:rsidR="00635E32" w:rsidRDefault="00635E32" w:rsidP="00635E32">
      <w:pPr>
        <w:pStyle w:val="ListParagraph"/>
        <w:numPr>
          <w:ilvl w:val="0"/>
          <w:numId w:val="23"/>
        </w:numPr>
        <w:autoSpaceDE/>
        <w:autoSpaceDN/>
        <w:jc w:val="both"/>
        <w:rPr>
          <w:rFonts w:cs="Arial"/>
          <w:szCs w:val="22"/>
        </w:rPr>
      </w:pPr>
      <w:r w:rsidRPr="00E57560">
        <w:rPr>
          <w:rFonts w:cs="Arial"/>
          <w:szCs w:val="22"/>
        </w:rPr>
        <w:t xml:space="preserve">Milton L. </w:t>
      </w:r>
      <w:proofErr w:type="gramStart"/>
      <w:r w:rsidRPr="00E57560">
        <w:rPr>
          <w:rFonts w:cs="Arial"/>
          <w:szCs w:val="22"/>
        </w:rPr>
        <w:t>Brown,†</w:t>
      </w:r>
      <w:proofErr w:type="gramEnd"/>
      <w:r w:rsidRPr="00E57560">
        <w:rPr>
          <w:rFonts w:cs="Arial"/>
          <w:szCs w:val="22"/>
        </w:rPr>
        <w:t xml:space="preserve"> </w:t>
      </w:r>
      <w:proofErr w:type="spellStart"/>
      <w:r w:rsidRPr="00E57560">
        <w:rPr>
          <w:rFonts w:cs="Arial"/>
          <w:szCs w:val="22"/>
        </w:rPr>
        <w:t>Sripathi</w:t>
      </w:r>
      <w:proofErr w:type="spellEnd"/>
      <w:r w:rsidRPr="00E57560">
        <w:rPr>
          <w:rFonts w:cs="Arial"/>
          <w:szCs w:val="22"/>
        </w:rPr>
        <w:t xml:space="preserve"> M. </w:t>
      </w:r>
      <w:proofErr w:type="spellStart"/>
      <w:r w:rsidRPr="00E57560">
        <w:rPr>
          <w:rFonts w:cs="Arial"/>
          <w:szCs w:val="22"/>
        </w:rPr>
        <w:t>Sureban</w:t>
      </w:r>
      <w:proofErr w:type="spellEnd"/>
      <w:r w:rsidRPr="00E57560">
        <w:rPr>
          <w:rFonts w:cs="Arial"/>
          <w:szCs w:val="22"/>
        </w:rPr>
        <w:t xml:space="preserve">,† </w:t>
      </w:r>
      <w:proofErr w:type="spellStart"/>
      <w:r w:rsidRPr="00E57560">
        <w:rPr>
          <w:rFonts w:cs="Arial"/>
          <w:b/>
          <w:szCs w:val="22"/>
        </w:rPr>
        <w:t>Yali</w:t>
      </w:r>
      <w:proofErr w:type="spellEnd"/>
      <w:r w:rsidRPr="00E57560">
        <w:rPr>
          <w:rFonts w:cs="Arial"/>
          <w:b/>
          <w:szCs w:val="22"/>
        </w:rPr>
        <w:t xml:space="preserve"> Kong</w:t>
      </w:r>
      <w:r w:rsidRPr="00E57560">
        <w:rPr>
          <w:rFonts w:cs="Arial"/>
          <w:szCs w:val="22"/>
        </w:rPr>
        <w:t xml:space="preserve">,† </w:t>
      </w:r>
      <w:proofErr w:type="spellStart"/>
      <w:r w:rsidRPr="00E57560">
        <w:rPr>
          <w:rFonts w:cs="Arial"/>
          <w:szCs w:val="22"/>
        </w:rPr>
        <w:t>Shuo</w:t>
      </w:r>
      <w:proofErr w:type="spellEnd"/>
      <w:r w:rsidRPr="00E57560">
        <w:rPr>
          <w:rFonts w:cs="Arial"/>
          <w:szCs w:val="22"/>
        </w:rPr>
        <w:t xml:space="preserve"> Tian,† Edwin Bannerman-</w:t>
      </w:r>
      <w:proofErr w:type="spellStart"/>
      <w:r w:rsidRPr="00E57560">
        <w:rPr>
          <w:rFonts w:cs="Arial"/>
          <w:szCs w:val="22"/>
        </w:rPr>
        <w:t>Menson</w:t>
      </w:r>
      <w:proofErr w:type="spellEnd"/>
      <w:r w:rsidRPr="00E57560">
        <w:rPr>
          <w:rFonts w:cs="Arial"/>
          <w:szCs w:val="22"/>
        </w:rPr>
        <w:t xml:space="preserve">, Stanton </w:t>
      </w:r>
      <w:proofErr w:type="spellStart"/>
      <w:r w:rsidRPr="00E57560">
        <w:rPr>
          <w:rFonts w:cs="Arial"/>
          <w:szCs w:val="22"/>
        </w:rPr>
        <w:t>Dulan</w:t>
      </w:r>
      <w:proofErr w:type="spellEnd"/>
      <w:r w:rsidRPr="00E57560">
        <w:rPr>
          <w:rFonts w:cs="Arial"/>
          <w:szCs w:val="22"/>
        </w:rPr>
        <w:t xml:space="preserve">, Randal May, Landon L. Moore, </w:t>
      </w:r>
      <w:proofErr w:type="spellStart"/>
      <w:r w:rsidRPr="00E57560">
        <w:rPr>
          <w:rFonts w:cs="Arial"/>
          <w:szCs w:val="22"/>
        </w:rPr>
        <w:t>Kamille</w:t>
      </w:r>
      <w:proofErr w:type="spellEnd"/>
      <w:r w:rsidRPr="00E57560">
        <w:rPr>
          <w:rFonts w:cs="Arial"/>
          <w:szCs w:val="22"/>
        </w:rPr>
        <w:t xml:space="preserve"> Pitts, Kai Ding, </w:t>
      </w:r>
      <w:proofErr w:type="spellStart"/>
      <w:r w:rsidRPr="00E57560">
        <w:rPr>
          <w:rFonts w:cs="Arial"/>
          <w:szCs w:val="22"/>
        </w:rPr>
        <w:t>Weisheng</w:t>
      </w:r>
      <w:proofErr w:type="spellEnd"/>
      <w:r w:rsidRPr="00E57560">
        <w:rPr>
          <w:rFonts w:cs="Arial"/>
          <w:szCs w:val="22"/>
        </w:rPr>
        <w:t xml:space="preserve"> Wang, </w:t>
      </w:r>
      <w:proofErr w:type="spellStart"/>
      <w:r w:rsidRPr="00E57560">
        <w:rPr>
          <w:rFonts w:cs="Arial"/>
          <w:szCs w:val="22"/>
        </w:rPr>
        <w:t>Guanhua</w:t>
      </w:r>
      <w:proofErr w:type="spellEnd"/>
      <w:r w:rsidRPr="00E57560">
        <w:rPr>
          <w:rFonts w:cs="Arial"/>
          <w:szCs w:val="22"/>
        </w:rPr>
        <w:t xml:space="preserve"> Du, Dongfeng Qu, Parthasarathy </w:t>
      </w:r>
      <w:proofErr w:type="spellStart"/>
      <w:r w:rsidRPr="00E57560">
        <w:rPr>
          <w:rFonts w:cs="Arial"/>
          <w:szCs w:val="22"/>
        </w:rPr>
        <w:t>Chandrakesan</w:t>
      </w:r>
      <w:proofErr w:type="spellEnd"/>
      <w:r w:rsidRPr="00E57560">
        <w:rPr>
          <w:rFonts w:cs="Arial"/>
          <w:szCs w:val="22"/>
        </w:rPr>
        <w:t xml:space="preserve">, Courtney W. </w:t>
      </w:r>
      <w:proofErr w:type="spellStart"/>
      <w:r w:rsidRPr="00E57560">
        <w:rPr>
          <w:rFonts w:cs="Arial"/>
          <w:szCs w:val="22"/>
        </w:rPr>
        <w:t>Houchen</w:t>
      </w:r>
      <w:proofErr w:type="spellEnd"/>
      <w:r w:rsidRPr="00E57560">
        <w:rPr>
          <w:rFonts w:cs="Arial"/>
          <w:szCs w:val="22"/>
        </w:rPr>
        <w:t>. YK-4-250, a novel long-acting tempol, acts as radiation mitigator, prevents gut acute radiation syndrome, and promotes overall survival following radiation injury.</w:t>
      </w:r>
      <w:r w:rsidRPr="00E57560">
        <w:rPr>
          <w:szCs w:val="22"/>
        </w:rPr>
        <w:t xml:space="preserve"> </w:t>
      </w:r>
      <w:r w:rsidRPr="00E57560">
        <w:rPr>
          <w:rFonts w:cs="Arial"/>
          <w:i/>
          <w:szCs w:val="22"/>
        </w:rPr>
        <w:t>International Journal of Radiation Oncology, Biology, Physics</w:t>
      </w:r>
      <w:r w:rsidRPr="00E57560">
        <w:rPr>
          <w:rFonts w:cs="Arial"/>
          <w:szCs w:val="22"/>
        </w:rPr>
        <w:t>. 2020, in review</w:t>
      </w:r>
    </w:p>
    <w:p w14:paraId="723E6935" w14:textId="77777777" w:rsidR="00E57560" w:rsidRPr="00E57560" w:rsidRDefault="00E57560" w:rsidP="00E57560">
      <w:pPr>
        <w:pStyle w:val="ListParagraph"/>
        <w:autoSpaceDE/>
        <w:autoSpaceDN/>
        <w:jc w:val="both"/>
        <w:rPr>
          <w:rFonts w:cs="Arial"/>
          <w:szCs w:val="22"/>
        </w:rPr>
      </w:pPr>
    </w:p>
    <w:p w14:paraId="1BC9689A" w14:textId="723CF753" w:rsidR="009A423C" w:rsidRPr="00635E32" w:rsidRDefault="009A423C" w:rsidP="009A423C">
      <w:pPr>
        <w:pStyle w:val="ListParagraph"/>
        <w:numPr>
          <w:ilvl w:val="0"/>
          <w:numId w:val="23"/>
        </w:numPr>
        <w:autoSpaceDE/>
        <w:autoSpaceDN/>
        <w:jc w:val="both"/>
        <w:rPr>
          <w:rFonts w:cs="Arial"/>
          <w:szCs w:val="22"/>
        </w:rPr>
      </w:pPr>
      <w:proofErr w:type="spellStart"/>
      <w:r w:rsidRPr="009A423C">
        <w:rPr>
          <w:rFonts w:cs="Arial"/>
          <w:szCs w:val="22"/>
        </w:rPr>
        <w:t>Sripathi</w:t>
      </w:r>
      <w:proofErr w:type="spellEnd"/>
      <w:r w:rsidRPr="009A423C">
        <w:rPr>
          <w:rFonts w:cs="Arial"/>
          <w:szCs w:val="22"/>
        </w:rPr>
        <w:t xml:space="preserve"> M. </w:t>
      </w:r>
      <w:proofErr w:type="spellStart"/>
      <w:r w:rsidRPr="009A423C">
        <w:rPr>
          <w:rFonts w:cs="Arial"/>
          <w:szCs w:val="22"/>
        </w:rPr>
        <w:t>Sureban</w:t>
      </w:r>
      <w:proofErr w:type="spellEnd"/>
      <w:r w:rsidRPr="009A423C">
        <w:rPr>
          <w:rFonts w:cs="Arial"/>
          <w:szCs w:val="22"/>
        </w:rPr>
        <w:t xml:space="preserve">, Parthasarathy </w:t>
      </w:r>
      <w:proofErr w:type="spellStart"/>
      <w:r w:rsidRPr="009A423C">
        <w:rPr>
          <w:rFonts w:cs="Arial"/>
          <w:szCs w:val="22"/>
        </w:rPr>
        <w:t>Chandrakesan</w:t>
      </w:r>
      <w:proofErr w:type="spellEnd"/>
      <w:r w:rsidRPr="009A423C">
        <w:rPr>
          <w:rFonts w:cs="Arial"/>
          <w:szCs w:val="22"/>
        </w:rPr>
        <w:t xml:space="preserve">, </w:t>
      </w:r>
      <w:proofErr w:type="spellStart"/>
      <w:r w:rsidRPr="009A423C">
        <w:rPr>
          <w:rFonts w:cs="Arial"/>
          <w:szCs w:val="22"/>
        </w:rPr>
        <w:t>Yali</w:t>
      </w:r>
      <w:proofErr w:type="spellEnd"/>
      <w:r w:rsidRPr="009A423C">
        <w:rPr>
          <w:rFonts w:cs="Arial"/>
          <w:szCs w:val="22"/>
        </w:rPr>
        <w:t xml:space="preserve"> Kong, Randal May, Dongfeng Qu, Nathaniel </w:t>
      </w:r>
      <w:proofErr w:type="spellStart"/>
      <w:r w:rsidRPr="009A423C">
        <w:rPr>
          <w:rFonts w:cs="Arial"/>
          <w:szCs w:val="22"/>
        </w:rPr>
        <w:t>Weygant</w:t>
      </w:r>
      <w:proofErr w:type="spellEnd"/>
      <w:r w:rsidRPr="009A423C">
        <w:rPr>
          <w:rFonts w:cs="Arial"/>
          <w:szCs w:val="22"/>
        </w:rPr>
        <w:t xml:space="preserve">, Milton Brown, Courtney W. </w:t>
      </w:r>
      <w:proofErr w:type="spellStart"/>
      <w:r w:rsidRPr="009A423C">
        <w:rPr>
          <w:rFonts w:cs="Arial"/>
          <w:szCs w:val="22"/>
        </w:rPr>
        <w:t>Houchen</w:t>
      </w:r>
      <w:proofErr w:type="spellEnd"/>
      <w:r w:rsidRPr="009A423C">
        <w:rPr>
          <w:rFonts w:cs="Arial"/>
          <w:szCs w:val="22"/>
        </w:rPr>
        <w:t>. 197 Tempol, Telmisartan, and Yk-4-250 Act As Radiation Mitigators, Prevent GI Acute Radiation Syndrome, and Promote Overall Survival Following Radiation Injury.  Gastroenterology. April 2016. Volume 150, Issue 4, Supp. 1, pg. S51–S52. DOI: https://doi.org/10.1016/S0016-5085(16)30298-0</w:t>
      </w:r>
    </w:p>
    <w:p w14:paraId="278811EF" w14:textId="77777777" w:rsidR="00635E32" w:rsidRPr="00635E32" w:rsidRDefault="00635E32" w:rsidP="00635E32">
      <w:pPr>
        <w:pStyle w:val="ListParagraph"/>
        <w:autoSpaceDE/>
        <w:autoSpaceDN/>
        <w:jc w:val="both"/>
        <w:rPr>
          <w:rFonts w:cs="Arial"/>
          <w:szCs w:val="22"/>
        </w:rPr>
      </w:pPr>
    </w:p>
    <w:p w14:paraId="58D3495E" w14:textId="230D6C93" w:rsidR="00A52F64" w:rsidRPr="00635E32" w:rsidRDefault="00A52F64" w:rsidP="00635E32">
      <w:pPr>
        <w:pStyle w:val="ListParagraph"/>
        <w:numPr>
          <w:ilvl w:val="0"/>
          <w:numId w:val="29"/>
        </w:numPr>
        <w:autoSpaceDE/>
        <w:autoSpaceDN/>
        <w:jc w:val="both"/>
        <w:rPr>
          <w:rFonts w:cs="Arial"/>
          <w:szCs w:val="22"/>
        </w:rPr>
      </w:pPr>
      <w:r w:rsidRPr="00635E32">
        <w:rPr>
          <w:rFonts w:eastAsia="Batang" w:cs="Arial"/>
          <w:szCs w:val="22"/>
          <w:u w:val="single"/>
          <w:lang w:eastAsia="ko-KR"/>
        </w:rPr>
        <w:t>Synthesis of small molecule YK-4-279 as a potent disruptor of EWS-FLI1 interaction with RNA helicase A in Ewing’s Sarcoma</w:t>
      </w:r>
      <w:r w:rsidRPr="00635E32">
        <w:rPr>
          <w:rFonts w:eastAsia="Calibri" w:cs="Arial"/>
          <w:szCs w:val="22"/>
          <w:u w:val="single"/>
        </w:rPr>
        <w:t>.</w:t>
      </w:r>
    </w:p>
    <w:p w14:paraId="0EFBB096" w14:textId="77777777" w:rsidR="00635E32" w:rsidRPr="00635E32" w:rsidRDefault="00635E32" w:rsidP="00635E32">
      <w:pPr>
        <w:pStyle w:val="ListParagraph"/>
        <w:autoSpaceDE/>
        <w:autoSpaceDN/>
        <w:ind w:left="630"/>
        <w:jc w:val="both"/>
        <w:rPr>
          <w:rFonts w:cs="Arial"/>
          <w:szCs w:val="22"/>
        </w:rPr>
      </w:pPr>
    </w:p>
    <w:p w14:paraId="51B6E6A3" w14:textId="0510DC1D" w:rsidR="00A52F64" w:rsidRDefault="00A52F64" w:rsidP="0045128D">
      <w:pPr>
        <w:tabs>
          <w:tab w:val="left" w:pos="0"/>
        </w:tabs>
        <w:spacing w:after="120"/>
        <w:ind w:left="720" w:right="288"/>
        <w:jc w:val="both"/>
        <w:rPr>
          <w:rFonts w:cs="Arial"/>
          <w:szCs w:val="22"/>
        </w:rPr>
      </w:pPr>
      <w:r w:rsidRPr="00821A8D">
        <w:rPr>
          <w:rFonts w:cs="Arial"/>
          <w:szCs w:val="22"/>
        </w:rPr>
        <w:lastRenderedPageBreak/>
        <w:t>Dr. Kong synthesized the first reported inhibitor of EWS-FLI1 interactions with RHA helicase and the lead compound YK</w:t>
      </w:r>
      <w:r>
        <w:rPr>
          <w:rFonts w:cs="Arial"/>
          <w:szCs w:val="22"/>
        </w:rPr>
        <w:t xml:space="preserve">-4-279 and all analogs </w:t>
      </w:r>
      <w:r w:rsidRPr="00821A8D">
        <w:rPr>
          <w:rFonts w:cs="Arial"/>
          <w:szCs w:val="22"/>
        </w:rPr>
        <w:t xml:space="preserve">were reported in </w:t>
      </w:r>
      <w:proofErr w:type="spellStart"/>
      <w:r w:rsidRPr="00821A8D">
        <w:rPr>
          <w:rFonts w:cs="Arial"/>
          <w:szCs w:val="22"/>
        </w:rPr>
        <w:t>Erkizan</w:t>
      </w:r>
      <w:proofErr w:type="spellEnd"/>
      <w:r w:rsidRPr="00821A8D">
        <w:rPr>
          <w:rFonts w:cs="Arial"/>
          <w:szCs w:val="22"/>
        </w:rPr>
        <w:t xml:space="preserve">, H.V et al. </w:t>
      </w:r>
      <w:r w:rsidRPr="00821A8D">
        <w:rPr>
          <w:rFonts w:cs="Arial"/>
          <w:i/>
          <w:szCs w:val="22"/>
        </w:rPr>
        <w:t xml:space="preserve">Nature Medicine </w:t>
      </w:r>
      <w:r w:rsidRPr="00821A8D">
        <w:rPr>
          <w:rFonts w:cs="Arial"/>
          <w:szCs w:val="22"/>
        </w:rPr>
        <w:t xml:space="preserve">2009.  Dr. Kong managed the medicinal chemistry team in the optimization </w:t>
      </w:r>
      <w:r>
        <w:rPr>
          <w:rFonts w:cs="Arial"/>
          <w:szCs w:val="22"/>
        </w:rPr>
        <w:t>of YK-4-279 that lead to PT-1-</w:t>
      </w:r>
      <w:r w:rsidRPr="00821A8D">
        <w:rPr>
          <w:rFonts w:cs="Arial"/>
          <w:szCs w:val="22"/>
        </w:rPr>
        <w:t xml:space="preserve">17 as reported in </w:t>
      </w:r>
      <w:proofErr w:type="spellStart"/>
      <w:r w:rsidRPr="00821A8D">
        <w:rPr>
          <w:rFonts w:cs="Arial"/>
          <w:szCs w:val="22"/>
        </w:rPr>
        <w:t>Tosso</w:t>
      </w:r>
      <w:proofErr w:type="spellEnd"/>
      <w:r w:rsidRPr="00821A8D">
        <w:rPr>
          <w:rFonts w:cs="Arial"/>
          <w:szCs w:val="22"/>
        </w:rPr>
        <w:t xml:space="preserve">, P.N. et al. </w:t>
      </w:r>
      <w:r w:rsidRPr="00821A8D">
        <w:rPr>
          <w:rFonts w:cs="Arial"/>
          <w:i/>
          <w:szCs w:val="22"/>
        </w:rPr>
        <w:t>J. Med. Chem</w:t>
      </w:r>
      <w:r w:rsidRPr="00821A8D">
        <w:rPr>
          <w:rFonts w:cs="Arial"/>
          <w:szCs w:val="22"/>
        </w:rPr>
        <w:t xml:space="preserve">. 2014.  Dr. Kong lead the medicinal chemistry teams from hit identification, hit optimization and performing chemistry for gram scale synthesis of the compound YK-4-279 for </w:t>
      </w:r>
      <w:r w:rsidRPr="00821A8D">
        <w:rPr>
          <w:rFonts w:cs="Arial"/>
          <w:bCs/>
          <w:szCs w:val="22"/>
        </w:rPr>
        <w:t>advancement in pre-clinical trials. Her chemistry on this target is featured in several high profile journals (see selected publications), supported by NIH funding and led to patents</w:t>
      </w:r>
      <w:r w:rsidRPr="00821A8D">
        <w:rPr>
          <w:rFonts w:cs="Arial"/>
          <w:szCs w:val="22"/>
        </w:rPr>
        <w:t>.</w:t>
      </w:r>
    </w:p>
    <w:p w14:paraId="639DC6C6" w14:textId="5F571076" w:rsidR="00A52F64" w:rsidRPr="00E57560" w:rsidRDefault="00A52F64" w:rsidP="00A52F64">
      <w:pPr>
        <w:numPr>
          <w:ilvl w:val="0"/>
          <w:numId w:val="21"/>
        </w:numPr>
        <w:adjustRightInd w:val="0"/>
        <w:contextualSpacing/>
        <w:jc w:val="both"/>
        <w:rPr>
          <w:rFonts w:cs="Arial"/>
          <w:b/>
          <w:szCs w:val="22"/>
        </w:rPr>
      </w:pPr>
      <w:proofErr w:type="spellStart"/>
      <w:r w:rsidRPr="00821A8D">
        <w:rPr>
          <w:rFonts w:eastAsia="Batang" w:cs="Arial"/>
          <w:szCs w:val="22"/>
          <w:lang w:eastAsia="ko-KR"/>
        </w:rPr>
        <w:t>Erkizan</w:t>
      </w:r>
      <w:proofErr w:type="spellEnd"/>
      <w:r w:rsidRPr="00821A8D">
        <w:rPr>
          <w:rFonts w:eastAsia="Batang" w:cs="Arial"/>
          <w:szCs w:val="22"/>
          <w:lang w:eastAsia="ko-KR"/>
        </w:rPr>
        <w:t xml:space="preserve">, H. V.; </w:t>
      </w:r>
      <w:r w:rsidRPr="00821A8D">
        <w:rPr>
          <w:rFonts w:eastAsia="Batang" w:cs="Arial"/>
          <w:b/>
          <w:szCs w:val="22"/>
          <w:u w:val="single"/>
          <w:lang w:eastAsia="ko-KR"/>
        </w:rPr>
        <w:t>Kong, Y</w:t>
      </w:r>
      <w:r w:rsidRPr="00821A8D">
        <w:rPr>
          <w:rFonts w:eastAsia="Batang" w:cs="Arial"/>
          <w:szCs w:val="22"/>
          <w:lang w:eastAsia="ko-KR"/>
        </w:rPr>
        <w:t xml:space="preserve">.; Merchant, M.; </w:t>
      </w:r>
      <w:proofErr w:type="spellStart"/>
      <w:r w:rsidRPr="00821A8D">
        <w:rPr>
          <w:rFonts w:eastAsia="Batang" w:cs="Arial"/>
          <w:szCs w:val="22"/>
          <w:lang w:eastAsia="ko-KR"/>
        </w:rPr>
        <w:t>Schlottmann</w:t>
      </w:r>
      <w:proofErr w:type="spellEnd"/>
      <w:r w:rsidRPr="00821A8D">
        <w:rPr>
          <w:rFonts w:eastAsia="Batang" w:cs="Arial"/>
          <w:szCs w:val="22"/>
          <w:lang w:eastAsia="ko-KR"/>
        </w:rPr>
        <w:t xml:space="preserve">, S.; Barber, J. S.; </w:t>
      </w:r>
      <w:proofErr w:type="spellStart"/>
      <w:r w:rsidRPr="00821A8D">
        <w:rPr>
          <w:rFonts w:eastAsia="Batang" w:cs="Arial"/>
          <w:szCs w:val="22"/>
          <w:lang w:eastAsia="ko-KR"/>
        </w:rPr>
        <w:t>Abaan</w:t>
      </w:r>
      <w:proofErr w:type="spellEnd"/>
      <w:r w:rsidRPr="00821A8D">
        <w:rPr>
          <w:rFonts w:eastAsia="Batang" w:cs="Arial"/>
          <w:szCs w:val="22"/>
          <w:lang w:eastAsia="ko-KR"/>
        </w:rPr>
        <w:t xml:space="preserve">, O. D.; Chou, T.; </w:t>
      </w:r>
      <w:proofErr w:type="spellStart"/>
      <w:r w:rsidRPr="00821A8D">
        <w:rPr>
          <w:rFonts w:eastAsia="Batang" w:cs="Arial"/>
          <w:szCs w:val="22"/>
          <w:lang w:eastAsia="ko-KR"/>
        </w:rPr>
        <w:t>Dakshanamurthy</w:t>
      </w:r>
      <w:proofErr w:type="spellEnd"/>
      <w:r w:rsidRPr="00821A8D">
        <w:rPr>
          <w:rFonts w:eastAsia="Batang" w:cs="Arial"/>
          <w:szCs w:val="22"/>
          <w:lang w:eastAsia="ko-KR"/>
        </w:rPr>
        <w:t xml:space="preserve">, S.; Brown, M. L.; Uren, A.; </w:t>
      </w:r>
      <w:proofErr w:type="spellStart"/>
      <w:r w:rsidRPr="00821A8D">
        <w:rPr>
          <w:rFonts w:eastAsia="Batang" w:cs="Arial"/>
          <w:szCs w:val="22"/>
          <w:lang w:eastAsia="ko-KR"/>
        </w:rPr>
        <w:t>Toretsky</w:t>
      </w:r>
      <w:proofErr w:type="spellEnd"/>
      <w:r w:rsidRPr="00821A8D">
        <w:rPr>
          <w:rFonts w:eastAsia="Batang" w:cs="Arial"/>
          <w:szCs w:val="22"/>
          <w:lang w:eastAsia="ko-KR"/>
        </w:rPr>
        <w:t xml:space="preserve">, J. A. Small molecule designed to disrupt oncogenic transcription factor EWS-FLI1 interaction with RNA helicase A inhibits Ewing’s Sarcoma; </w:t>
      </w:r>
      <w:r w:rsidRPr="00821A8D">
        <w:rPr>
          <w:rFonts w:eastAsia="Batang" w:cs="Arial"/>
          <w:i/>
          <w:szCs w:val="22"/>
          <w:lang w:eastAsia="ko-KR"/>
        </w:rPr>
        <w:t>Nature Medicine</w:t>
      </w:r>
      <w:r w:rsidRPr="00821A8D">
        <w:rPr>
          <w:rFonts w:cs="Arial"/>
          <w:szCs w:val="22"/>
          <w:lang w:eastAsia="zh-CN"/>
        </w:rPr>
        <w:t xml:space="preserve">, </w:t>
      </w:r>
      <w:r w:rsidRPr="00821A8D">
        <w:rPr>
          <w:rFonts w:eastAsia="Batang" w:cs="Arial"/>
          <w:b/>
          <w:szCs w:val="22"/>
          <w:lang w:eastAsia="ko-KR"/>
        </w:rPr>
        <w:t>2009</w:t>
      </w:r>
      <w:r w:rsidRPr="00821A8D">
        <w:rPr>
          <w:rFonts w:eastAsia="Batang" w:cs="Arial"/>
          <w:szCs w:val="22"/>
          <w:lang w:eastAsia="ko-KR"/>
        </w:rPr>
        <w:t>, 15 (7), 750-756. **</w:t>
      </w:r>
      <w:r w:rsidRPr="00821A8D">
        <w:rPr>
          <w:rFonts w:eastAsia="Batang" w:cs="Arial"/>
          <w:b/>
          <w:szCs w:val="22"/>
          <w:lang w:eastAsia="ko-KR"/>
        </w:rPr>
        <w:t xml:space="preserve">Featured as the Editors' Choice </w:t>
      </w:r>
      <w:r w:rsidRPr="00821A8D">
        <w:rPr>
          <w:rFonts w:eastAsia="Batang" w:cs="Arial"/>
          <w:szCs w:val="22"/>
          <w:lang w:eastAsia="ko-KR"/>
        </w:rPr>
        <w:t>for “</w:t>
      </w:r>
      <w:r w:rsidRPr="00821A8D">
        <w:rPr>
          <w:rFonts w:eastAsia="Batang" w:cs="Arial"/>
          <w:i/>
          <w:szCs w:val="22"/>
          <w:lang w:eastAsia="ko-KR"/>
        </w:rPr>
        <w:t>Highlights of the recent literature in Biomedicine</w:t>
      </w:r>
      <w:r w:rsidRPr="00821A8D">
        <w:rPr>
          <w:rFonts w:eastAsia="Batang" w:cs="Arial"/>
          <w:szCs w:val="22"/>
          <w:lang w:eastAsia="ko-KR"/>
        </w:rPr>
        <w:t xml:space="preserve">” in the article by Helen </w:t>
      </w:r>
      <w:proofErr w:type="spellStart"/>
      <w:r w:rsidRPr="00821A8D">
        <w:rPr>
          <w:rFonts w:eastAsia="Batang" w:cs="Arial"/>
          <w:szCs w:val="22"/>
          <w:lang w:eastAsia="ko-KR"/>
        </w:rPr>
        <w:t>Pickersgill</w:t>
      </w:r>
      <w:proofErr w:type="spellEnd"/>
      <w:r w:rsidRPr="00821A8D">
        <w:rPr>
          <w:rFonts w:eastAsia="Batang" w:cs="Arial"/>
          <w:szCs w:val="22"/>
          <w:lang w:eastAsia="ko-KR"/>
        </w:rPr>
        <w:t xml:space="preserve"> entitled: Inhibiting Interactions. Science 7 August 2009 325: 657.</w:t>
      </w:r>
    </w:p>
    <w:p w14:paraId="2A1F6299" w14:textId="77777777" w:rsidR="00E57560" w:rsidRPr="00821A8D" w:rsidRDefault="00E57560" w:rsidP="00E57560">
      <w:pPr>
        <w:adjustRightInd w:val="0"/>
        <w:ind w:left="720"/>
        <w:contextualSpacing/>
        <w:jc w:val="both"/>
        <w:rPr>
          <w:rFonts w:cs="Arial"/>
          <w:b/>
          <w:szCs w:val="22"/>
        </w:rPr>
      </w:pPr>
    </w:p>
    <w:p w14:paraId="36DF83E1" w14:textId="1116585C" w:rsidR="00A52F64" w:rsidRDefault="00A52F64" w:rsidP="00A52F64">
      <w:pPr>
        <w:numPr>
          <w:ilvl w:val="0"/>
          <w:numId w:val="21"/>
        </w:numPr>
        <w:contextualSpacing/>
        <w:jc w:val="both"/>
        <w:rPr>
          <w:rFonts w:cs="Arial"/>
          <w:szCs w:val="22"/>
        </w:rPr>
      </w:pPr>
      <w:proofErr w:type="spellStart"/>
      <w:r w:rsidRPr="00821A8D">
        <w:rPr>
          <w:rFonts w:cs="Arial"/>
          <w:szCs w:val="22"/>
        </w:rPr>
        <w:t>Awad</w:t>
      </w:r>
      <w:proofErr w:type="spellEnd"/>
      <w:r w:rsidRPr="00821A8D">
        <w:rPr>
          <w:rFonts w:cs="Arial"/>
          <w:szCs w:val="22"/>
        </w:rPr>
        <w:t xml:space="preserve">, O.; </w:t>
      </w:r>
      <w:proofErr w:type="spellStart"/>
      <w:r w:rsidRPr="00821A8D">
        <w:rPr>
          <w:rFonts w:cs="Arial"/>
          <w:szCs w:val="22"/>
        </w:rPr>
        <w:t>Yustein</w:t>
      </w:r>
      <w:proofErr w:type="spellEnd"/>
      <w:r w:rsidRPr="00821A8D">
        <w:rPr>
          <w:rFonts w:cs="Arial"/>
          <w:szCs w:val="22"/>
        </w:rPr>
        <w:t xml:space="preserve">, J. T.; Shah, P.; </w:t>
      </w:r>
      <w:proofErr w:type="spellStart"/>
      <w:r w:rsidRPr="00821A8D">
        <w:rPr>
          <w:rFonts w:cs="Arial"/>
          <w:szCs w:val="22"/>
        </w:rPr>
        <w:t>GuI</w:t>
      </w:r>
      <w:proofErr w:type="spellEnd"/>
      <w:r w:rsidRPr="00821A8D">
        <w:rPr>
          <w:rFonts w:cs="Arial"/>
          <w:szCs w:val="22"/>
        </w:rPr>
        <w:t xml:space="preserve">, N.; </w:t>
      </w:r>
      <w:proofErr w:type="spellStart"/>
      <w:r w:rsidRPr="00821A8D">
        <w:rPr>
          <w:rFonts w:cs="Arial"/>
          <w:szCs w:val="22"/>
        </w:rPr>
        <w:t>Katuri</w:t>
      </w:r>
      <w:proofErr w:type="spellEnd"/>
      <w:r w:rsidRPr="00821A8D">
        <w:rPr>
          <w:rFonts w:cs="Arial"/>
          <w:szCs w:val="22"/>
        </w:rPr>
        <w:t xml:space="preserve">, V.; O’Neill, A.; </w:t>
      </w:r>
      <w:r w:rsidRPr="00821A8D">
        <w:rPr>
          <w:rFonts w:cs="Arial"/>
          <w:b/>
          <w:szCs w:val="22"/>
          <w:u w:val="single"/>
        </w:rPr>
        <w:t>Kong, Y</w:t>
      </w:r>
      <w:r w:rsidRPr="00821A8D">
        <w:rPr>
          <w:rFonts w:cs="Arial"/>
          <w:szCs w:val="22"/>
        </w:rPr>
        <w:t xml:space="preserve">.; Brown, M. L.; </w:t>
      </w:r>
      <w:proofErr w:type="spellStart"/>
      <w:r w:rsidRPr="00821A8D">
        <w:rPr>
          <w:rFonts w:cs="Arial"/>
          <w:szCs w:val="22"/>
        </w:rPr>
        <w:t>Toretsky</w:t>
      </w:r>
      <w:proofErr w:type="spellEnd"/>
      <w:r w:rsidRPr="00821A8D">
        <w:rPr>
          <w:rFonts w:cs="Arial"/>
          <w:szCs w:val="22"/>
        </w:rPr>
        <w:t xml:space="preserve">, J. A.; Loeb, D. M. High ALDH activity identifies chemotherapy-resistant Ewing’s Sarcoma stem cells that retain sensitivity to EWS-FLI1 inhibition; </w:t>
      </w:r>
      <w:proofErr w:type="spellStart"/>
      <w:r w:rsidRPr="00821A8D">
        <w:rPr>
          <w:rFonts w:cs="Arial"/>
          <w:i/>
          <w:szCs w:val="22"/>
        </w:rPr>
        <w:t>Plos</w:t>
      </w:r>
      <w:proofErr w:type="spellEnd"/>
      <w:r w:rsidRPr="00821A8D">
        <w:rPr>
          <w:rFonts w:cs="Arial"/>
          <w:i/>
          <w:szCs w:val="22"/>
        </w:rPr>
        <w:t xml:space="preserve"> One</w:t>
      </w:r>
      <w:r w:rsidRPr="00821A8D">
        <w:rPr>
          <w:rFonts w:cs="Arial"/>
          <w:szCs w:val="22"/>
        </w:rPr>
        <w:t xml:space="preserve">; </w:t>
      </w:r>
      <w:r w:rsidRPr="00821A8D">
        <w:rPr>
          <w:rFonts w:cs="Arial"/>
          <w:b/>
          <w:szCs w:val="22"/>
        </w:rPr>
        <w:t>2010</w:t>
      </w:r>
      <w:r w:rsidRPr="00821A8D">
        <w:rPr>
          <w:rFonts w:cs="Arial"/>
          <w:szCs w:val="22"/>
        </w:rPr>
        <w:t>, 5(11), e13943.</w:t>
      </w:r>
    </w:p>
    <w:p w14:paraId="21486D8F" w14:textId="77777777" w:rsidR="00E57560" w:rsidRPr="00821A8D" w:rsidRDefault="00E57560" w:rsidP="00E57560">
      <w:pPr>
        <w:contextualSpacing/>
        <w:jc w:val="both"/>
        <w:rPr>
          <w:rFonts w:cs="Arial"/>
          <w:szCs w:val="22"/>
        </w:rPr>
      </w:pPr>
    </w:p>
    <w:p w14:paraId="37D3226F" w14:textId="74AB9A2C" w:rsidR="00A52F64" w:rsidRPr="00E57560" w:rsidRDefault="00A52F64" w:rsidP="00A52F64">
      <w:pPr>
        <w:numPr>
          <w:ilvl w:val="0"/>
          <w:numId w:val="21"/>
        </w:numPr>
        <w:contextualSpacing/>
        <w:jc w:val="both"/>
        <w:rPr>
          <w:rFonts w:cs="Arial"/>
          <w:szCs w:val="22"/>
        </w:rPr>
      </w:pPr>
      <w:r w:rsidRPr="00821A8D">
        <w:rPr>
          <w:rFonts w:cs="Arial"/>
          <w:szCs w:val="22"/>
        </w:rPr>
        <w:t xml:space="preserve">Rahim, S.; Beauchamp, E. M.; </w:t>
      </w:r>
      <w:r w:rsidRPr="00821A8D">
        <w:rPr>
          <w:rFonts w:cs="Arial"/>
          <w:b/>
          <w:szCs w:val="22"/>
          <w:u w:val="single"/>
        </w:rPr>
        <w:t>Kong, Y</w:t>
      </w:r>
      <w:r w:rsidRPr="00821A8D">
        <w:rPr>
          <w:rFonts w:cs="Arial"/>
          <w:b/>
          <w:szCs w:val="22"/>
        </w:rPr>
        <w:t>.</w:t>
      </w:r>
      <w:r w:rsidRPr="00821A8D">
        <w:rPr>
          <w:rFonts w:cs="Arial"/>
          <w:szCs w:val="22"/>
        </w:rPr>
        <w:t xml:space="preserve">; Brown, M. L.; </w:t>
      </w:r>
      <w:proofErr w:type="spellStart"/>
      <w:r w:rsidRPr="00821A8D">
        <w:rPr>
          <w:rFonts w:cs="Arial"/>
          <w:szCs w:val="22"/>
        </w:rPr>
        <w:t>Toretsky</w:t>
      </w:r>
      <w:proofErr w:type="spellEnd"/>
      <w:r w:rsidRPr="00821A8D">
        <w:rPr>
          <w:rFonts w:cs="Arial"/>
          <w:szCs w:val="22"/>
        </w:rPr>
        <w:t>, J. A.; </w:t>
      </w:r>
      <w:proofErr w:type="spellStart"/>
      <w:r w:rsidRPr="00821A8D">
        <w:rPr>
          <w:rFonts w:cs="Arial"/>
          <w:szCs w:val="22"/>
        </w:rPr>
        <w:t>Üren</w:t>
      </w:r>
      <w:proofErr w:type="spellEnd"/>
      <w:r w:rsidRPr="00821A8D">
        <w:rPr>
          <w:rFonts w:cs="Arial"/>
          <w:szCs w:val="22"/>
        </w:rPr>
        <w:t>, A. YK-4-279 inhibits ERG and ETV1 mediated prostate cancer cell invasion;</w:t>
      </w:r>
      <w:r w:rsidRPr="00821A8D">
        <w:rPr>
          <w:rFonts w:eastAsia="Batang" w:cs="Arial"/>
          <w:i/>
          <w:szCs w:val="22"/>
          <w:lang w:eastAsia="ko-KR"/>
        </w:rPr>
        <w:t xml:space="preserve"> </w:t>
      </w:r>
      <w:proofErr w:type="spellStart"/>
      <w:r w:rsidRPr="00821A8D">
        <w:rPr>
          <w:rFonts w:eastAsia="Batang" w:cs="Arial"/>
          <w:i/>
          <w:szCs w:val="22"/>
          <w:lang w:eastAsia="ko-KR"/>
        </w:rPr>
        <w:t>Plos</w:t>
      </w:r>
      <w:proofErr w:type="spellEnd"/>
      <w:r w:rsidRPr="00821A8D">
        <w:rPr>
          <w:rFonts w:eastAsia="Batang" w:cs="Arial"/>
          <w:i/>
          <w:szCs w:val="22"/>
          <w:lang w:eastAsia="ko-KR"/>
        </w:rPr>
        <w:t xml:space="preserve"> One</w:t>
      </w:r>
      <w:r w:rsidRPr="00821A8D">
        <w:rPr>
          <w:rFonts w:eastAsia="Batang" w:cs="Arial"/>
          <w:b/>
          <w:szCs w:val="22"/>
          <w:lang w:eastAsia="ko-KR"/>
        </w:rPr>
        <w:t>, 2011</w:t>
      </w:r>
      <w:r w:rsidRPr="00821A8D">
        <w:rPr>
          <w:rFonts w:eastAsia="Batang" w:cs="Arial"/>
          <w:szCs w:val="22"/>
          <w:lang w:eastAsia="ko-KR"/>
        </w:rPr>
        <w:t>, 6(4), e19343.</w:t>
      </w:r>
    </w:p>
    <w:p w14:paraId="7646804B" w14:textId="77777777" w:rsidR="00E57560" w:rsidRPr="00821A8D" w:rsidRDefault="00E57560" w:rsidP="00E57560">
      <w:pPr>
        <w:contextualSpacing/>
        <w:jc w:val="both"/>
        <w:rPr>
          <w:rFonts w:cs="Arial"/>
          <w:szCs w:val="22"/>
        </w:rPr>
      </w:pPr>
    </w:p>
    <w:p w14:paraId="39DCD20B" w14:textId="74C0C2F0" w:rsidR="00A52F64" w:rsidRDefault="00A52F64" w:rsidP="00A52F64">
      <w:pPr>
        <w:numPr>
          <w:ilvl w:val="0"/>
          <w:numId w:val="21"/>
        </w:numPr>
        <w:contextualSpacing/>
        <w:jc w:val="both"/>
        <w:rPr>
          <w:rFonts w:cs="Arial"/>
          <w:szCs w:val="22"/>
        </w:rPr>
      </w:pPr>
      <w:r w:rsidRPr="00821A8D">
        <w:rPr>
          <w:rFonts w:cs="Arial"/>
          <w:szCs w:val="22"/>
        </w:rPr>
        <w:t xml:space="preserve">Barber-Rotenberg, J. S.; </w:t>
      </w:r>
      <w:proofErr w:type="spellStart"/>
      <w:r w:rsidRPr="00821A8D">
        <w:rPr>
          <w:rFonts w:cs="Arial"/>
          <w:szCs w:val="22"/>
        </w:rPr>
        <w:t>Selvanathan</w:t>
      </w:r>
      <w:proofErr w:type="spellEnd"/>
      <w:r w:rsidRPr="00821A8D">
        <w:rPr>
          <w:rFonts w:cs="Arial"/>
          <w:szCs w:val="22"/>
        </w:rPr>
        <w:t xml:space="preserve">, S. P.; </w:t>
      </w:r>
      <w:r w:rsidRPr="00821A8D">
        <w:rPr>
          <w:rFonts w:cs="Arial"/>
          <w:b/>
          <w:szCs w:val="22"/>
          <w:u w:val="single"/>
        </w:rPr>
        <w:t>Kong, Y</w:t>
      </w:r>
      <w:r w:rsidRPr="00821A8D">
        <w:rPr>
          <w:rFonts w:cs="Arial"/>
          <w:szCs w:val="22"/>
        </w:rPr>
        <w:t xml:space="preserve">.; </w:t>
      </w:r>
      <w:proofErr w:type="spellStart"/>
      <w:r w:rsidRPr="00821A8D">
        <w:rPr>
          <w:rFonts w:cs="Arial"/>
          <w:szCs w:val="22"/>
        </w:rPr>
        <w:t>Erkizan</w:t>
      </w:r>
      <w:proofErr w:type="spellEnd"/>
      <w:r w:rsidRPr="00821A8D">
        <w:rPr>
          <w:rFonts w:cs="Arial"/>
          <w:szCs w:val="22"/>
        </w:rPr>
        <w:t xml:space="preserve">, H. V.; Snyder, T. M.; Hong, S. P.; </w:t>
      </w:r>
      <w:proofErr w:type="spellStart"/>
      <w:r w:rsidRPr="00821A8D">
        <w:rPr>
          <w:rFonts w:cs="Arial"/>
          <w:szCs w:val="22"/>
        </w:rPr>
        <w:t>Kobs</w:t>
      </w:r>
      <w:proofErr w:type="spellEnd"/>
      <w:r w:rsidRPr="00821A8D">
        <w:rPr>
          <w:rFonts w:cs="Arial"/>
          <w:szCs w:val="22"/>
        </w:rPr>
        <w:t xml:space="preserve">, C. L.; South, N. L.; Summer, S.; Monroe, P. J.; </w:t>
      </w:r>
      <w:proofErr w:type="spellStart"/>
      <w:r w:rsidRPr="00821A8D">
        <w:rPr>
          <w:rFonts w:cs="Arial"/>
          <w:szCs w:val="22"/>
        </w:rPr>
        <w:t>Chruszcz</w:t>
      </w:r>
      <w:proofErr w:type="spellEnd"/>
      <w:r w:rsidRPr="00821A8D">
        <w:rPr>
          <w:rFonts w:cs="Arial"/>
          <w:szCs w:val="22"/>
        </w:rPr>
        <w:t xml:space="preserve">, M.; Dobrev, V.; </w:t>
      </w:r>
      <w:proofErr w:type="spellStart"/>
      <w:r w:rsidRPr="00821A8D">
        <w:rPr>
          <w:rFonts w:cs="Arial"/>
          <w:szCs w:val="22"/>
        </w:rPr>
        <w:t>Tosso</w:t>
      </w:r>
      <w:proofErr w:type="spellEnd"/>
      <w:r w:rsidRPr="00821A8D">
        <w:rPr>
          <w:rFonts w:cs="Arial"/>
          <w:szCs w:val="22"/>
        </w:rPr>
        <w:t xml:space="preserve">, P. N.; </w:t>
      </w:r>
      <w:proofErr w:type="spellStart"/>
      <w:r w:rsidRPr="00821A8D">
        <w:rPr>
          <w:rFonts w:cs="Arial"/>
          <w:szCs w:val="22"/>
        </w:rPr>
        <w:t>Scher</w:t>
      </w:r>
      <w:proofErr w:type="spellEnd"/>
      <w:r w:rsidRPr="00821A8D">
        <w:rPr>
          <w:rFonts w:cs="Arial"/>
          <w:szCs w:val="22"/>
        </w:rPr>
        <w:t xml:space="preserve">, L. J.; Minor, W.; Brown, M. L.; </w:t>
      </w:r>
      <w:proofErr w:type="spellStart"/>
      <w:r w:rsidRPr="00821A8D">
        <w:rPr>
          <w:rFonts w:cs="Arial"/>
          <w:szCs w:val="22"/>
        </w:rPr>
        <w:t>Metallo</w:t>
      </w:r>
      <w:proofErr w:type="spellEnd"/>
      <w:r w:rsidRPr="00821A8D">
        <w:rPr>
          <w:rFonts w:cs="Arial"/>
          <w:szCs w:val="22"/>
        </w:rPr>
        <w:t xml:space="preserve">, S. J.; </w:t>
      </w:r>
      <w:proofErr w:type="spellStart"/>
      <w:r w:rsidRPr="00821A8D">
        <w:rPr>
          <w:rFonts w:cs="Arial"/>
          <w:szCs w:val="22"/>
        </w:rPr>
        <w:t>Üren</w:t>
      </w:r>
      <w:proofErr w:type="spellEnd"/>
      <w:r w:rsidRPr="00821A8D">
        <w:rPr>
          <w:rFonts w:cs="Arial"/>
          <w:szCs w:val="22"/>
        </w:rPr>
        <w:t xml:space="preserve">, A.; </w:t>
      </w:r>
      <w:proofErr w:type="spellStart"/>
      <w:r w:rsidRPr="00821A8D">
        <w:rPr>
          <w:rFonts w:cs="Arial"/>
          <w:szCs w:val="22"/>
        </w:rPr>
        <w:t>Toretsky</w:t>
      </w:r>
      <w:proofErr w:type="spellEnd"/>
      <w:r w:rsidRPr="00821A8D">
        <w:rPr>
          <w:rFonts w:cs="Arial"/>
          <w:szCs w:val="22"/>
        </w:rPr>
        <w:t xml:space="preserve">, J. A. Single enantiomer of YK-4-279 demonstrates specificity in targeting the oncogene EWS-FLI1. </w:t>
      </w:r>
      <w:proofErr w:type="spellStart"/>
      <w:r w:rsidRPr="00821A8D">
        <w:rPr>
          <w:rFonts w:cs="Arial"/>
          <w:i/>
          <w:szCs w:val="22"/>
        </w:rPr>
        <w:t>Oncotarget</w:t>
      </w:r>
      <w:proofErr w:type="spellEnd"/>
      <w:r w:rsidRPr="00821A8D">
        <w:rPr>
          <w:rFonts w:cs="Arial"/>
          <w:szCs w:val="22"/>
        </w:rPr>
        <w:t xml:space="preserve">, </w:t>
      </w:r>
      <w:r w:rsidRPr="00821A8D">
        <w:rPr>
          <w:rFonts w:cs="Arial"/>
          <w:b/>
          <w:szCs w:val="22"/>
        </w:rPr>
        <w:t>2012</w:t>
      </w:r>
      <w:r w:rsidRPr="00821A8D">
        <w:rPr>
          <w:rFonts w:cs="Arial"/>
          <w:szCs w:val="22"/>
        </w:rPr>
        <w:t>, 3 (2), 172-182.</w:t>
      </w:r>
    </w:p>
    <w:p w14:paraId="22035D89" w14:textId="77777777" w:rsidR="00E57560" w:rsidRPr="00821A8D" w:rsidRDefault="00E57560" w:rsidP="00E57560">
      <w:pPr>
        <w:contextualSpacing/>
        <w:jc w:val="both"/>
        <w:rPr>
          <w:rFonts w:cs="Arial"/>
          <w:szCs w:val="22"/>
        </w:rPr>
      </w:pPr>
    </w:p>
    <w:p w14:paraId="6772C20A" w14:textId="7BFD8B1A" w:rsidR="00A52F64" w:rsidRPr="00E57560" w:rsidRDefault="00A52F64" w:rsidP="00A52F64">
      <w:pPr>
        <w:numPr>
          <w:ilvl w:val="0"/>
          <w:numId w:val="21"/>
        </w:numPr>
        <w:contextualSpacing/>
        <w:jc w:val="both"/>
        <w:rPr>
          <w:rFonts w:cs="Arial"/>
          <w:szCs w:val="22"/>
        </w:rPr>
      </w:pPr>
      <w:proofErr w:type="spellStart"/>
      <w:r w:rsidRPr="00821A8D">
        <w:rPr>
          <w:rFonts w:cs="Arial"/>
          <w:szCs w:val="22"/>
        </w:rPr>
        <w:t>Tosso</w:t>
      </w:r>
      <w:proofErr w:type="spellEnd"/>
      <w:r w:rsidRPr="00821A8D">
        <w:rPr>
          <w:rFonts w:cs="Arial"/>
          <w:szCs w:val="22"/>
        </w:rPr>
        <w:t xml:space="preserve">, P. N.; </w:t>
      </w:r>
      <w:r w:rsidRPr="00821A8D">
        <w:rPr>
          <w:rFonts w:cs="Arial"/>
          <w:b/>
          <w:szCs w:val="22"/>
          <w:u w:val="single"/>
        </w:rPr>
        <w:t>Kong, Y</w:t>
      </w:r>
      <w:r w:rsidRPr="00821A8D">
        <w:rPr>
          <w:rFonts w:cs="Arial"/>
          <w:szCs w:val="22"/>
        </w:rPr>
        <w:t xml:space="preserve">.; </w:t>
      </w:r>
      <w:proofErr w:type="spellStart"/>
      <w:r w:rsidRPr="00821A8D">
        <w:rPr>
          <w:rFonts w:cs="Arial"/>
          <w:szCs w:val="22"/>
        </w:rPr>
        <w:t>Scher</w:t>
      </w:r>
      <w:proofErr w:type="spellEnd"/>
      <w:r w:rsidRPr="00821A8D">
        <w:rPr>
          <w:rFonts w:cs="Arial"/>
          <w:szCs w:val="22"/>
        </w:rPr>
        <w:t xml:space="preserve">, L.; Cummings, R.; Schneider, J.; Rahim, S.; Paige, M.; Holman, K.T.; Wang, K.; </w:t>
      </w:r>
      <w:proofErr w:type="spellStart"/>
      <w:r w:rsidRPr="00821A8D">
        <w:rPr>
          <w:rFonts w:cs="Arial"/>
          <w:szCs w:val="22"/>
        </w:rPr>
        <w:t>Aykut</w:t>
      </w:r>
      <w:proofErr w:type="spellEnd"/>
      <w:r w:rsidRPr="00821A8D">
        <w:rPr>
          <w:rFonts w:cs="Arial"/>
          <w:szCs w:val="22"/>
        </w:rPr>
        <w:t xml:space="preserve"> </w:t>
      </w:r>
      <w:proofErr w:type="spellStart"/>
      <w:r w:rsidRPr="00821A8D">
        <w:rPr>
          <w:rFonts w:cs="Arial"/>
          <w:szCs w:val="22"/>
        </w:rPr>
        <w:t>Üren</w:t>
      </w:r>
      <w:proofErr w:type="spellEnd"/>
      <w:r w:rsidRPr="00821A8D">
        <w:rPr>
          <w:rFonts w:cs="Arial"/>
          <w:szCs w:val="22"/>
        </w:rPr>
        <w:t xml:space="preserve">, A.; Jeffrey </w:t>
      </w:r>
      <w:proofErr w:type="spellStart"/>
      <w:r w:rsidRPr="00821A8D">
        <w:rPr>
          <w:rFonts w:cs="Arial"/>
          <w:szCs w:val="22"/>
        </w:rPr>
        <w:t>Toretsky</w:t>
      </w:r>
      <w:proofErr w:type="spellEnd"/>
      <w:r w:rsidRPr="00821A8D">
        <w:rPr>
          <w:rFonts w:cs="Arial"/>
          <w:szCs w:val="22"/>
        </w:rPr>
        <w:t xml:space="preserve">, A.; Brown, M. L. Synthesis and Structure Activity Relationship Studies of Small Molecule Disruptors of EWS-FLI1 </w:t>
      </w:r>
      <w:proofErr w:type="spellStart"/>
      <w:r w:rsidRPr="00821A8D">
        <w:rPr>
          <w:rFonts w:cs="Arial"/>
          <w:szCs w:val="22"/>
        </w:rPr>
        <w:t>Interations</w:t>
      </w:r>
      <w:proofErr w:type="spellEnd"/>
      <w:r w:rsidRPr="00821A8D">
        <w:rPr>
          <w:rFonts w:cs="Arial"/>
          <w:szCs w:val="22"/>
        </w:rPr>
        <w:t xml:space="preserve"> in Ewing Sarcoma. </w:t>
      </w:r>
      <w:r w:rsidRPr="00821A8D">
        <w:rPr>
          <w:rFonts w:cs="Arial"/>
          <w:i/>
          <w:color w:val="000000"/>
          <w:szCs w:val="22"/>
        </w:rPr>
        <w:t>J. Med. Chem.</w:t>
      </w:r>
      <w:r w:rsidRPr="00821A8D">
        <w:rPr>
          <w:rFonts w:cs="Arial"/>
          <w:color w:val="000000"/>
          <w:szCs w:val="22"/>
        </w:rPr>
        <w:t xml:space="preserve"> </w:t>
      </w:r>
      <w:r w:rsidRPr="00821A8D">
        <w:rPr>
          <w:rFonts w:cs="Arial"/>
          <w:b/>
          <w:color w:val="000000"/>
          <w:szCs w:val="22"/>
        </w:rPr>
        <w:t>2014</w:t>
      </w:r>
      <w:r w:rsidRPr="00821A8D">
        <w:rPr>
          <w:rFonts w:cs="Arial"/>
          <w:color w:val="000000"/>
          <w:szCs w:val="22"/>
        </w:rPr>
        <w:t>, 57 (24), 10290-10303.</w:t>
      </w:r>
    </w:p>
    <w:p w14:paraId="48CE60C0" w14:textId="77777777" w:rsidR="00E57560" w:rsidRPr="00821A8D" w:rsidRDefault="00E57560" w:rsidP="00E57560">
      <w:pPr>
        <w:contextualSpacing/>
        <w:jc w:val="both"/>
        <w:rPr>
          <w:rFonts w:cs="Arial"/>
          <w:szCs w:val="22"/>
        </w:rPr>
      </w:pPr>
    </w:p>
    <w:p w14:paraId="388AF5DD" w14:textId="77777777" w:rsidR="00A52F64" w:rsidRDefault="00A52F64" w:rsidP="00A52F64">
      <w:pPr>
        <w:numPr>
          <w:ilvl w:val="0"/>
          <w:numId w:val="21"/>
        </w:numPr>
        <w:contextualSpacing/>
        <w:jc w:val="both"/>
        <w:rPr>
          <w:rFonts w:cs="Arial"/>
          <w:szCs w:val="22"/>
        </w:rPr>
      </w:pPr>
      <w:r w:rsidRPr="00821A8D">
        <w:rPr>
          <w:rFonts w:eastAsia="Cambria" w:cs="Arial"/>
          <w:color w:val="000000"/>
          <w:szCs w:val="22"/>
        </w:rPr>
        <w:t xml:space="preserve">Rahim, S.; Minas, T.; Hong, S. H.; </w:t>
      </w:r>
      <w:proofErr w:type="spellStart"/>
      <w:r w:rsidRPr="00821A8D">
        <w:rPr>
          <w:rFonts w:eastAsia="Cambria" w:cs="Arial"/>
          <w:color w:val="000000"/>
          <w:szCs w:val="22"/>
        </w:rPr>
        <w:t>Justvig</w:t>
      </w:r>
      <w:proofErr w:type="spellEnd"/>
      <w:r w:rsidRPr="00821A8D">
        <w:rPr>
          <w:rFonts w:eastAsia="Cambria" w:cs="Arial"/>
          <w:color w:val="000000"/>
          <w:szCs w:val="22"/>
        </w:rPr>
        <w:t xml:space="preserve">, S.; </w:t>
      </w:r>
      <w:proofErr w:type="spellStart"/>
      <w:r w:rsidRPr="00821A8D">
        <w:rPr>
          <w:rFonts w:eastAsia="Cambria" w:cs="Arial"/>
          <w:color w:val="000000"/>
          <w:szCs w:val="22"/>
        </w:rPr>
        <w:t>Çelik</w:t>
      </w:r>
      <w:proofErr w:type="spellEnd"/>
      <w:r w:rsidRPr="00821A8D">
        <w:rPr>
          <w:rFonts w:eastAsia="Cambria" w:cs="Arial"/>
          <w:color w:val="000000"/>
          <w:szCs w:val="22"/>
        </w:rPr>
        <w:t xml:space="preserve">, H.; </w:t>
      </w:r>
      <w:proofErr w:type="spellStart"/>
      <w:r w:rsidRPr="00821A8D">
        <w:rPr>
          <w:rFonts w:eastAsia="Cambria" w:cs="Arial"/>
          <w:color w:val="000000"/>
          <w:szCs w:val="22"/>
        </w:rPr>
        <w:t>Kont</w:t>
      </w:r>
      <w:proofErr w:type="spellEnd"/>
      <w:r w:rsidRPr="00821A8D">
        <w:rPr>
          <w:rFonts w:eastAsia="Cambria" w:cs="Arial"/>
          <w:color w:val="000000"/>
          <w:szCs w:val="22"/>
        </w:rPr>
        <w:t xml:space="preserve">, Y. S.; Han, J.; Abraham T. </w:t>
      </w:r>
      <w:proofErr w:type="spellStart"/>
      <w:r w:rsidRPr="00821A8D">
        <w:rPr>
          <w:rFonts w:eastAsia="Cambria" w:cs="Arial"/>
          <w:color w:val="000000"/>
          <w:szCs w:val="22"/>
        </w:rPr>
        <w:t>Kallarakal</w:t>
      </w:r>
      <w:proofErr w:type="spellEnd"/>
      <w:r w:rsidRPr="00821A8D">
        <w:rPr>
          <w:rFonts w:eastAsia="Cambria" w:cs="Arial"/>
          <w:color w:val="000000"/>
          <w:szCs w:val="22"/>
        </w:rPr>
        <w:t xml:space="preserve">, A. T.; </w:t>
      </w:r>
      <w:r w:rsidRPr="00821A8D">
        <w:rPr>
          <w:rFonts w:eastAsia="Cambria" w:cs="Arial"/>
          <w:b/>
          <w:color w:val="000000"/>
          <w:szCs w:val="22"/>
          <w:u w:val="single"/>
        </w:rPr>
        <w:t>Kong, Y</w:t>
      </w:r>
      <w:r w:rsidRPr="00821A8D">
        <w:rPr>
          <w:rFonts w:eastAsia="Cambria" w:cs="Arial"/>
          <w:color w:val="000000"/>
          <w:szCs w:val="22"/>
        </w:rPr>
        <w:t xml:space="preserve">.; </w:t>
      </w:r>
      <w:proofErr w:type="spellStart"/>
      <w:r w:rsidRPr="00821A8D">
        <w:rPr>
          <w:rFonts w:eastAsia="Cambria" w:cs="Arial"/>
          <w:color w:val="000000"/>
          <w:szCs w:val="22"/>
        </w:rPr>
        <w:t>Rudek</w:t>
      </w:r>
      <w:proofErr w:type="spellEnd"/>
      <w:r w:rsidRPr="00821A8D">
        <w:rPr>
          <w:rFonts w:eastAsia="Cambria" w:cs="Arial"/>
          <w:color w:val="000000"/>
          <w:szCs w:val="22"/>
        </w:rPr>
        <w:t xml:space="preserve">, M. A.; Brown, M. L.; </w:t>
      </w:r>
      <w:proofErr w:type="spellStart"/>
      <w:r w:rsidRPr="00821A8D">
        <w:rPr>
          <w:rFonts w:eastAsia="Cambria" w:cs="Arial"/>
          <w:color w:val="000000"/>
          <w:szCs w:val="22"/>
        </w:rPr>
        <w:t>Kallakury</w:t>
      </w:r>
      <w:proofErr w:type="spellEnd"/>
      <w:r w:rsidRPr="00821A8D">
        <w:rPr>
          <w:rFonts w:eastAsia="Cambria" w:cs="Arial"/>
          <w:color w:val="000000"/>
          <w:szCs w:val="22"/>
        </w:rPr>
        <w:t xml:space="preserve">, B.; </w:t>
      </w:r>
      <w:proofErr w:type="spellStart"/>
      <w:r w:rsidRPr="00821A8D">
        <w:rPr>
          <w:rFonts w:eastAsia="Cambria" w:cs="Arial"/>
          <w:color w:val="000000"/>
          <w:szCs w:val="22"/>
        </w:rPr>
        <w:t>Toretsky</w:t>
      </w:r>
      <w:proofErr w:type="spellEnd"/>
      <w:r w:rsidRPr="00821A8D">
        <w:rPr>
          <w:rFonts w:eastAsia="Cambria" w:cs="Arial"/>
          <w:color w:val="000000"/>
          <w:szCs w:val="22"/>
        </w:rPr>
        <w:t xml:space="preserve">, J. A.; </w:t>
      </w:r>
      <w:proofErr w:type="spellStart"/>
      <w:r w:rsidRPr="00821A8D">
        <w:rPr>
          <w:rFonts w:eastAsia="Cambria" w:cs="Arial"/>
          <w:color w:val="000000"/>
          <w:szCs w:val="22"/>
        </w:rPr>
        <w:t>Aykut</w:t>
      </w:r>
      <w:proofErr w:type="spellEnd"/>
      <w:r w:rsidRPr="00821A8D">
        <w:rPr>
          <w:rFonts w:eastAsia="Cambria" w:cs="Arial"/>
          <w:color w:val="000000"/>
          <w:szCs w:val="22"/>
        </w:rPr>
        <w:t xml:space="preserve"> </w:t>
      </w:r>
      <w:proofErr w:type="spellStart"/>
      <w:r w:rsidRPr="00821A8D">
        <w:rPr>
          <w:rFonts w:eastAsia="Cambria" w:cs="Arial"/>
          <w:color w:val="000000"/>
          <w:szCs w:val="22"/>
        </w:rPr>
        <w:t>Üren</w:t>
      </w:r>
      <w:proofErr w:type="spellEnd"/>
      <w:r w:rsidRPr="00821A8D">
        <w:rPr>
          <w:rFonts w:eastAsia="Cambria" w:cs="Arial"/>
          <w:color w:val="000000"/>
          <w:szCs w:val="22"/>
        </w:rPr>
        <w:t xml:space="preserve">. A Small Molecule Inhibitor of ETV1, YK-4- 279, Prevents Prostate Cancer Growth and Metastasis in a Mouse Xenograft Model. </w:t>
      </w:r>
      <w:proofErr w:type="spellStart"/>
      <w:r w:rsidRPr="00821A8D">
        <w:rPr>
          <w:rFonts w:cs="Arial"/>
          <w:i/>
          <w:szCs w:val="22"/>
        </w:rPr>
        <w:t>Plos</w:t>
      </w:r>
      <w:proofErr w:type="spellEnd"/>
      <w:r w:rsidRPr="00821A8D">
        <w:rPr>
          <w:rFonts w:cs="Arial"/>
          <w:i/>
          <w:szCs w:val="22"/>
        </w:rPr>
        <w:t xml:space="preserve"> One</w:t>
      </w:r>
      <w:r w:rsidRPr="00821A8D">
        <w:rPr>
          <w:rFonts w:cs="Arial"/>
          <w:szCs w:val="22"/>
        </w:rPr>
        <w:t xml:space="preserve">; </w:t>
      </w:r>
      <w:r w:rsidRPr="00821A8D">
        <w:rPr>
          <w:rFonts w:cs="Arial"/>
          <w:b/>
          <w:szCs w:val="22"/>
        </w:rPr>
        <w:t>2014</w:t>
      </w:r>
      <w:r w:rsidRPr="00821A8D">
        <w:rPr>
          <w:rFonts w:cs="Arial"/>
          <w:szCs w:val="22"/>
        </w:rPr>
        <w:t>, 9(12), e114260.</w:t>
      </w:r>
    </w:p>
    <w:p w14:paraId="38DBA3A3" w14:textId="77777777" w:rsidR="00A52F64" w:rsidRDefault="00A52F64" w:rsidP="00A52F64">
      <w:pPr>
        <w:tabs>
          <w:tab w:val="left" w:pos="5400"/>
          <w:tab w:val="left" w:pos="8640"/>
        </w:tabs>
        <w:ind w:left="360"/>
        <w:rPr>
          <w:rStyle w:val="Strong"/>
          <w:rFonts w:cs="Arial"/>
          <w:szCs w:val="22"/>
        </w:rPr>
      </w:pPr>
    </w:p>
    <w:p w14:paraId="0730E90A" w14:textId="0317887C" w:rsidR="00A52F64" w:rsidRDefault="00A52F64" w:rsidP="00A52F64">
      <w:pPr>
        <w:tabs>
          <w:tab w:val="left" w:pos="5400"/>
          <w:tab w:val="left" w:pos="8640"/>
        </w:tabs>
        <w:ind w:left="360"/>
        <w:rPr>
          <w:rStyle w:val="Strong"/>
          <w:rFonts w:cs="Arial"/>
          <w:szCs w:val="22"/>
        </w:rPr>
      </w:pPr>
      <w:r>
        <w:rPr>
          <w:rStyle w:val="Strong"/>
          <w:rFonts w:cs="Arial"/>
          <w:szCs w:val="22"/>
        </w:rPr>
        <w:t>Awarded Patent</w:t>
      </w:r>
      <w:r w:rsidRPr="004B01D6">
        <w:rPr>
          <w:rStyle w:val="Strong"/>
          <w:rFonts w:cs="Arial"/>
          <w:szCs w:val="22"/>
        </w:rPr>
        <w:t xml:space="preserve"> (Co-inventor)</w:t>
      </w:r>
    </w:p>
    <w:p w14:paraId="7A68E0CC" w14:textId="77777777" w:rsidR="00A52F64" w:rsidRPr="004B01D6" w:rsidRDefault="00A52F64" w:rsidP="00A52F64">
      <w:pPr>
        <w:tabs>
          <w:tab w:val="left" w:pos="5400"/>
          <w:tab w:val="left" w:pos="8640"/>
        </w:tabs>
        <w:ind w:left="360"/>
        <w:rPr>
          <w:rStyle w:val="Strong"/>
          <w:rFonts w:cs="Arial"/>
          <w:szCs w:val="22"/>
        </w:rPr>
      </w:pPr>
    </w:p>
    <w:p w14:paraId="2484ECD8" w14:textId="7FE8DD49" w:rsidR="00A52F64" w:rsidRPr="00821A8D" w:rsidRDefault="00A52F64" w:rsidP="00A52F64">
      <w:pPr>
        <w:numPr>
          <w:ilvl w:val="0"/>
          <w:numId w:val="21"/>
        </w:numPr>
        <w:autoSpaceDE/>
        <w:autoSpaceDN/>
        <w:jc w:val="both"/>
        <w:rPr>
          <w:rFonts w:cs="Arial"/>
          <w:szCs w:val="22"/>
        </w:rPr>
      </w:pPr>
      <w:r w:rsidRPr="004B01D6">
        <w:rPr>
          <w:rFonts w:cs="Arial"/>
          <w:szCs w:val="22"/>
        </w:rPr>
        <w:t>US 8</w:t>
      </w:r>
      <w:r>
        <w:rPr>
          <w:rFonts w:cs="Arial"/>
          <w:szCs w:val="22"/>
        </w:rPr>
        <w:t>,</w:t>
      </w:r>
      <w:r w:rsidRPr="004B01D6">
        <w:rPr>
          <w:rFonts w:cs="Arial"/>
          <w:szCs w:val="22"/>
        </w:rPr>
        <w:t>2</w:t>
      </w:r>
      <w:r>
        <w:rPr>
          <w:rFonts w:cs="Arial"/>
          <w:szCs w:val="22"/>
        </w:rPr>
        <w:t>32,310</w:t>
      </w:r>
      <w:r w:rsidRPr="004B01D6">
        <w:rPr>
          <w:rFonts w:cs="Arial"/>
          <w:szCs w:val="22"/>
        </w:rPr>
        <w:t xml:space="preserve"> B2 </w:t>
      </w:r>
      <w:r w:rsidR="00635E32">
        <w:rPr>
          <w:rFonts w:cs="Arial"/>
          <w:szCs w:val="22"/>
        </w:rPr>
        <w:t>Target</w:t>
      </w:r>
      <w:r>
        <w:rPr>
          <w:rFonts w:cs="Arial"/>
          <w:szCs w:val="22"/>
        </w:rPr>
        <w:t xml:space="preserve">ing of EWS-FLI1 as anti-tumor therapy, </w:t>
      </w:r>
      <w:r w:rsidRPr="004B01D6">
        <w:rPr>
          <w:rFonts w:cs="Arial"/>
          <w:szCs w:val="22"/>
        </w:rPr>
        <w:t xml:space="preserve">issued: </w:t>
      </w:r>
      <w:r>
        <w:rPr>
          <w:rFonts w:cs="Arial"/>
          <w:szCs w:val="22"/>
        </w:rPr>
        <w:t>Jul. 31</w:t>
      </w:r>
      <w:r w:rsidRPr="004B01D6">
        <w:rPr>
          <w:rFonts w:cs="Arial"/>
          <w:szCs w:val="22"/>
        </w:rPr>
        <w:t>, 2012</w:t>
      </w:r>
    </w:p>
    <w:p w14:paraId="1A7EE254" w14:textId="77777777" w:rsidR="00A52F64" w:rsidRDefault="00A52F64" w:rsidP="00A52F64">
      <w:pPr>
        <w:contextualSpacing/>
        <w:jc w:val="both"/>
        <w:rPr>
          <w:rFonts w:cs="Arial"/>
          <w:szCs w:val="22"/>
        </w:rPr>
      </w:pPr>
    </w:p>
    <w:p w14:paraId="6C890FE6" w14:textId="02F522B7" w:rsidR="00A52F64" w:rsidRPr="008D69B0" w:rsidRDefault="00A52F64" w:rsidP="008D69B0">
      <w:pPr>
        <w:pStyle w:val="ListParagraph"/>
        <w:numPr>
          <w:ilvl w:val="0"/>
          <w:numId w:val="29"/>
        </w:numPr>
        <w:tabs>
          <w:tab w:val="left" w:pos="0"/>
        </w:tabs>
        <w:spacing w:after="120"/>
        <w:ind w:right="288"/>
        <w:jc w:val="both"/>
        <w:rPr>
          <w:rFonts w:cs="Arial"/>
          <w:szCs w:val="22"/>
          <w:u w:val="single"/>
        </w:rPr>
      </w:pPr>
      <w:r w:rsidRPr="008D69B0">
        <w:rPr>
          <w:rFonts w:cs="Arial"/>
          <w:szCs w:val="22"/>
          <w:u w:val="single"/>
        </w:rPr>
        <w:t xml:space="preserve">Discovery of novel histone deacetylase shuttling inhibitors. </w:t>
      </w:r>
    </w:p>
    <w:p w14:paraId="6133E2F6" w14:textId="1BE63C2E" w:rsidR="00A52F64" w:rsidRDefault="00A52F64" w:rsidP="0045128D">
      <w:pPr>
        <w:tabs>
          <w:tab w:val="left" w:pos="0"/>
        </w:tabs>
        <w:spacing w:after="120"/>
        <w:ind w:left="360" w:right="288"/>
        <w:jc w:val="both"/>
        <w:rPr>
          <w:rFonts w:cs="Arial"/>
          <w:szCs w:val="22"/>
        </w:rPr>
      </w:pPr>
      <w:r>
        <w:rPr>
          <w:rFonts w:cs="Arial"/>
          <w:szCs w:val="22"/>
        </w:rPr>
        <w:t>Dr. Kong</w:t>
      </w:r>
      <w:r w:rsidRPr="0065055B">
        <w:rPr>
          <w:rFonts w:cs="Arial"/>
          <w:szCs w:val="22"/>
        </w:rPr>
        <w:t xml:space="preserve"> discovered</w:t>
      </w:r>
      <w:r>
        <w:rPr>
          <w:rFonts w:cs="Arial"/>
          <w:szCs w:val="22"/>
        </w:rPr>
        <w:t xml:space="preserve"> and synthesized</w:t>
      </w:r>
      <w:r w:rsidRPr="0065055B">
        <w:rPr>
          <w:rFonts w:cs="Arial"/>
          <w:szCs w:val="22"/>
        </w:rPr>
        <w:t xml:space="preserve"> a new class of histone deacetylases (HDAC) inhibitors.  These molecules inhibit the cytoplasmic to nuclear shuttling of class II HDACs.  These are an important emerging class of drugs for the treatment of cancers and HDAC inhibitors are currently under evaluation in clinical trials as single agents and as sensitizers in combinations with chemotherapies and radiation therapy. </w:t>
      </w:r>
    </w:p>
    <w:p w14:paraId="718492E5" w14:textId="77777777" w:rsidR="00A52F64" w:rsidRDefault="00A52F64" w:rsidP="00A52F64">
      <w:pPr>
        <w:tabs>
          <w:tab w:val="left" w:pos="5400"/>
          <w:tab w:val="left" w:pos="8640"/>
        </w:tabs>
        <w:rPr>
          <w:rStyle w:val="Strong"/>
          <w:rFonts w:cs="Arial"/>
          <w:szCs w:val="22"/>
        </w:rPr>
      </w:pPr>
    </w:p>
    <w:p w14:paraId="4AF45E3E" w14:textId="56BED1D4" w:rsidR="00A52F64" w:rsidRDefault="00A52F64" w:rsidP="00A52F64">
      <w:pPr>
        <w:tabs>
          <w:tab w:val="left" w:pos="5400"/>
          <w:tab w:val="left" w:pos="8640"/>
        </w:tabs>
        <w:rPr>
          <w:rStyle w:val="Strong"/>
          <w:rFonts w:cs="Arial"/>
          <w:szCs w:val="22"/>
        </w:rPr>
      </w:pPr>
      <w:r>
        <w:rPr>
          <w:rStyle w:val="Strong"/>
          <w:rFonts w:cs="Arial"/>
          <w:szCs w:val="22"/>
        </w:rPr>
        <w:t>Awarded Patent</w:t>
      </w:r>
      <w:r w:rsidRPr="004B01D6">
        <w:rPr>
          <w:rStyle w:val="Strong"/>
          <w:rFonts w:cs="Arial"/>
          <w:szCs w:val="22"/>
        </w:rPr>
        <w:t xml:space="preserve"> (Co-inventor)</w:t>
      </w:r>
    </w:p>
    <w:p w14:paraId="1BD05767" w14:textId="77777777" w:rsidR="00A52F64" w:rsidRPr="004B01D6" w:rsidRDefault="00A52F64" w:rsidP="00A52F64">
      <w:pPr>
        <w:tabs>
          <w:tab w:val="left" w:pos="5400"/>
          <w:tab w:val="left" w:pos="8640"/>
        </w:tabs>
        <w:rPr>
          <w:rStyle w:val="Strong"/>
          <w:rFonts w:cs="Arial"/>
          <w:szCs w:val="22"/>
        </w:rPr>
      </w:pPr>
    </w:p>
    <w:p w14:paraId="22B5CCF5" w14:textId="77777777" w:rsidR="00A52F64" w:rsidRPr="004B01D6" w:rsidRDefault="00A52F64" w:rsidP="00A52F64">
      <w:pPr>
        <w:numPr>
          <w:ilvl w:val="0"/>
          <w:numId w:val="23"/>
        </w:numPr>
        <w:autoSpaceDE/>
        <w:autoSpaceDN/>
        <w:jc w:val="both"/>
        <w:rPr>
          <w:rFonts w:cs="Arial"/>
          <w:szCs w:val="22"/>
        </w:rPr>
      </w:pPr>
      <w:r w:rsidRPr="004B01D6">
        <w:rPr>
          <w:rFonts w:cs="Arial"/>
          <w:szCs w:val="22"/>
        </w:rPr>
        <w:t>US 8</w:t>
      </w:r>
      <w:r>
        <w:rPr>
          <w:rFonts w:cs="Arial"/>
          <w:szCs w:val="22"/>
        </w:rPr>
        <w:t>,</w:t>
      </w:r>
      <w:r w:rsidRPr="004B01D6">
        <w:rPr>
          <w:rFonts w:cs="Arial"/>
          <w:szCs w:val="22"/>
        </w:rPr>
        <w:t>293</w:t>
      </w:r>
      <w:r>
        <w:rPr>
          <w:rFonts w:cs="Arial"/>
          <w:szCs w:val="22"/>
        </w:rPr>
        <w:t>,</w:t>
      </w:r>
      <w:r w:rsidRPr="004B01D6">
        <w:rPr>
          <w:rFonts w:cs="Arial"/>
          <w:szCs w:val="22"/>
        </w:rPr>
        <w:t>513 B2 H</w:t>
      </w:r>
      <w:r>
        <w:rPr>
          <w:rFonts w:cs="Arial"/>
          <w:szCs w:val="22"/>
        </w:rPr>
        <w:t xml:space="preserve">istone Deacetylase Inhibitors, </w:t>
      </w:r>
      <w:r w:rsidRPr="004B01D6">
        <w:rPr>
          <w:rFonts w:cs="Arial"/>
          <w:szCs w:val="22"/>
        </w:rPr>
        <w:t>issued: Oct 23, 2012</w:t>
      </w:r>
    </w:p>
    <w:p w14:paraId="1E96F3AD" w14:textId="77777777" w:rsidR="00A52F64" w:rsidRDefault="00A52F64" w:rsidP="00A52F64">
      <w:pPr>
        <w:tabs>
          <w:tab w:val="left" w:pos="0"/>
        </w:tabs>
        <w:spacing w:after="120"/>
        <w:ind w:right="288"/>
        <w:jc w:val="both"/>
        <w:rPr>
          <w:rFonts w:cs="Arial"/>
          <w:b/>
          <w:szCs w:val="22"/>
        </w:rPr>
      </w:pPr>
    </w:p>
    <w:p w14:paraId="200EF470" w14:textId="047C4171" w:rsidR="00A52F64" w:rsidRPr="0097041E" w:rsidRDefault="00A52F64" w:rsidP="00A52F64">
      <w:pPr>
        <w:tabs>
          <w:tab w:val="left" w:pos="0"/>
        </w:tabs>
        <w:spacing w:after="120"/>
        <w:ind w:right="288"/>
        <w:jc w:val="both"/>
        <w:rPr>
          <w:rFonts w:cs="Arial"/>
          <w:color w:val="FF0000"/>
          <w:szCs w:val="22"/>
        </w:rPr>
      </w:pPr>
      <w:r>
        <w:rPr>
          <w:rFonts w:cs="Arial"/>
          <w:b/>
          <w:szCs w:val="22"/>
        </w:rPr>
        <w:t xml:space="preserve">Selected </w:t>
      </w:r>
      <w:r w:rsidRPr="00A36D45">
        <w:rPr>
          <w:rFonts w:cs="Arial"/>
          <w:b/>
          <w:szCs w:val="22"/>
        </w:rPr>
        <w:t>Publications</w:t>
      </w:r>
    </w:p>
    <w:p w14:paraId="78C43630" w14:textId="77777777" w:rsidR="00A52F64" w:rsidRDefault="00A52F64" w:rsidP="00A52F64">
      <w:pPr>
        <w:numPr>
          <w:ilvl w:val="0"/>
          <w:numId w:val="22"/>
        </w:numPr>
        <w:contextualSpacing/>
        <w:jc w:val="both"/>
        <w:rPr>
          <w:rFonts w:cs="Arial"/>
          <w:szCs w:val="22"/>
        </w:rPr>
      </w:pPr>
      <w:r w:rsidRPr="00821A8D">
        <w:rPr>
          <w:rFonts w:cs="Arial"/>
          <w:b/>
          <w:szCs w:val="22"/>
          <w:u w:val="single"/>
        </w:rPr>
        <w:t>Kong, Y</w:t>
      </w:r>
      <w:r w:rsidRPr="00821A8D">
        <w:rPr>
          <w:rFonts w:cs="Arial"/>
          <w:szCs w:val="22"/>
        </w:rPr>
        <w:t xml:space="preserve">.; Jung, M.; Kang, W.; Grindrod, S.; </w:t>
      </w:r>
      <w:proofErr w:type="spellStart"/>
      <w:r w:rsidRPr="00821A8D">
        <w:rPr>
          <w:rFonts w:cs="Arial"/>
          <w:szCs w:val="22"/>
        </w:rPr>
        <w:t>Velena</w:t>
      </w:r>
      <w:proofErr w:type="spellEnd"/>
      <w:r w:rsidRPr="00821A8D">
        <w:rPr>
          <w:rFonts w:cs="Arial"/>
          <w:szCs w:val="22"/>
        </w:rPr>
        <w:t xml:space="preserve">, A.; Lee, S. A.; </w:t>
      </w:r>
      <w:proofErr w:type="spellStart"/>
      <w:r w:rsidRPr="00821A8D">
        <w:rPr>
          <w:rFonts w:cs="Arial"/>
          <w:szCs w:val="22"/>
        </w:rPr>
        <w:t>Dakshanamurthy</w:t>
      </w:r>
      <w:proofErr w:type="spellEnd"/>
      <w:r w:rsidRPr="00821A8D">
        <w:rPr>
          <w:rFonts w:cs="Arial"/>
          <w:szCs w:val="22"/>
        </w:rPr>
        <w:t xml:space="preserve">, S.; Yang, Y.; </w:t>
      </w:r>
      <w:proofErr w:type="spellStart"/>
      <w:r w:rsidRPr="00821A8D">
        <w:rPr>
          <w:rFonts w:cs="Arial"/>
          <w:szCs w:val="22"/>
        </w:rPr>
        <w:t>Miessau</w:t>
      </w:r>
      <w:proofErr w:type="spellEnd"/>
      <w:r w:rsidRPr="00821A8D">
        <w:rPr>
          <w:rFonts w:cs="Arial"/>
          <w:szCs w:val="22"/>
        </w:rPr>
        <w:t xml:space="preserve">, M.; Zheng, C.; </w:t>
      </w:r>
      <w:proofErr w:type="spellStart"/>
      <w:r w:rsidRPr="00821A8D">
        <w:rPr>
          <w:rFonts w:cs="Arial"/>
          <w:szCs w:val="22"/>
        </w:rPr>
        <w:t>Dritschilo</w:t>
      </w:r>
      <w:proofErr w:type="spellEnd"/>
      <w:r w:rsidRPr="00821A8D">
        <w:rPr>
          <w:rFonts w:cs="Arial"/>
          <w:szCs w:val="22"/>
        </w:rPr>
        <w:t xml:space="preserve">, A.; Brown, M. L. Histone deacetylase cytoplasmic trapping by a novel fluorescent HDAC inhibitor; </w:t>
      </w:r>
      <w:r w:rsidRPr="00821A8D">
        <w:rPr>
          <w:rFonts w:cs="Arial"/>
          <w:i/>
          <w:szCs w:val="22"/>
        </w:rPr>
        <w:t>Molecular Cancer Therapeutics</w:t>
      </w:r>
      <w:r w:rsidRPr="00821A8D">
        <w:rPr>
          <w:rFonts w:cs="Arial"/>
          <w:szCs w:val="22"/>
        </w:rPr>
        <w:t xml:space="preserve">, </w:t>
      </w:r>
      <w:r w:rsidRPr="00821A8D">
        <w:rPr>
          <w:rFonts w:cs="Arial"/>
          <w:b/>
          <w:szCs w:val="22"/>
        </w:rPr>
        <w:t>2011</w:t>
      </w:r>
      <w:r w:rsidRPr="00821A8D">
        <w:rPr>
          <w:rFonts w:cs="Arial"/>
          <w:szCs w:val="22"/>
        </w:rPr>
        <w:t>, 10 (9), 1591-1599.</w:t>
      </w:r>
    </w:p>
    <w:p w14:paraId="04FDA1FF" w14:textId="68D07369" w:rsidR="002D6DB8" w:rsidRDefault="00A52F64" w:rsidP="0045128D">
      <w:pPr>
        <w:pStyle w:val="NormalWeb1"/>
        <w:numPr>
          <w:ilvl w:val="0"/>
          <w:numId w:val="22"/>
        </w:numPr>
        <w:spacing w:before="0" w:after="0"/>
        <w:rPr>
          <w:rFonts w:ascii="Arial" w:hAnsi="Arial"/>
          <w:sz w:val="22"/>
          <w:szCs w:val="22"/>
        </w:rPr>
      </w:pPr>
      <w:r w:rsidRPr="000D2AC7">
        <w:rPr>
          <w:rFonts w:ascii="Arial" w:hAnsi="Arial"/>
          <w:sz w:val="22"/>
          <w:szCs w:val="22"/>
        </w:rPr>
        <w:lastRenderedPageBreak/>
        <w:t xml:space="preserve">Kong, H. S.; Tian, S.; </w:t>
      </w:r>
      <w:r w:rsidRPr="000D2AC7">
        <w:rPr>
          <w:rFonts w:ascii="Arial" w:hAnsi="Arial"/>
          <w:b/>
          <w:sz w:val="22"/>
          <w:szCs w:val="22"/>
          <w:u w:val="single"/>
        </w:rPr>
        <w:t>Kong, Y</w:t>
      </w:r>
      <w:r w:rsidRPr="000D2AC7">
        <w:rPr>
          <w:rFonts w:ascii="Arial" w:hAnsi="Arial"/>
          <w:sz w:val="22"/>
          <w:szCs w:val="22"/>
        </w:rPr>
        <w:t xml:space="preserve">.; Du, G.; Zhang, L.; Jung, M.; </w:t>
      </w:r>
      <w:proofErr w:type="spellStart"/>
      <w:r w:rsidRPr="000D2AC7">
        <w:rPr>
          <w:rFonts w:ascii="Arial" w:hAnsi="Arial"/>
          <w:sz w:val="22"/>
          <w:szCs w:val="22"/>
        </w:rPr>
        <w:t>Dritschilo</w:t>
      </w:r>
      <w:proofErr w:type="spellEnd"/>
      <w:r w:rsidRPr="000D2AC7">
        <w:rPr>
          <w:rFonts w:ascii="Arial" w:hAnsi="Arial"/>
          <w:sz w:val="22"/>
          <w:szCs w:val="22"/>
        </w:rPr>
        <w:t>, A.; Brown, M. L. Preclinical Studies of YK-4-272, an Inhibitor of Class II Histone Deacetylases by Disruption of Nucleocytoplasmic Shuttling.</w:t>
      </w:r>
      <w:r w:rsidR="0045128D">
        <w:rPr>
          <w:rFonts w:ascii="Arial" w:hAnsi="Arial"/>
          <w:sz w:val="22"/>
          <w:szCs w:val="22"/>
        </w:rPr>
        <w:t xml:space="preserve"> </w:t>
      </w:r>
      <w:r w:rsidRPr="000D2AC7">
        <w:rPr>
          <w:rFonts w:ascii="Arial" w:hAnsi="Arial"/>
          <w:sz w:val="22"/>
          <w:szCs w:val="22"/>
        </w:rPr>
        <w:t>Pharm. Res. 2012, 29 (12), 3373-83.</w:t>
      </w:r>
    </w:p>
    <w:p w14:paraId="1AAD0366" w14:textId="77777777" w:rsidR="002D6DB8" w:rsidRDefault="002D6DB8" w:rsidP="002D6DB8">
      <w:pPr>
        <w:pStyle w:val="NormalWeb1"/>
        <w:spacing w:before="0" w:after="0"/>
        <w:ind w:left="720"/>
        <w:rPr>
          <w:rFonts w:ascii="Arial" w:hAnsi="Arial"/>
          <w:sz w:val="22"/>
          <w:szCs w:val="22"/>
        </w:rPr>
      </w:pPr>
    </w:p>
    <w:p w14:paraId="77D8C1FE" w14:textId="77777777" w:rsidR="002D6DB8" w:rsidRPr="00A52F64" w:rsidRDefault="002D6DB8" w:rsidP="002D6DB8">
      <w:pPr>
        <w:pStyle w:val="NormalWeb1"/>
        <w:spacing w:before="0" w:after="0"/>
        <w:rPr>
          <w:rStyle w:val="Strong"/>
          <w:rFonts w:ascii="Arial" w:hAnsi="Arial"/>
          <w:b w:val="0"/>
          <w:bCs w:val="0"/>
          <w:sz w:val="22"/>
          <w:szCs w:val="22"/>
        </w:rPr>
      </w:pPr>
    </w:p>
    <w:p w14:paraId="2E827232" w14:textId="611C69A6" w:rsidR="00FC5F9E" w:rsidRDefault="002C51BC" w:rsidP="0045128D">
      <w:pPr>
        <w:pStyle w:val="ListParagraph"/>
        <w:numPr>
          <w:ilvl w:val="0"/>
          <w:numId w:val="19"/>
        </w:numPr>
      </w:pPr>
      <w:r w:rsidRPr="00A128A0">
        <w:rPr>
          <w:rStyle w:val="Strong"/>
        </w:rPr>
        <w:t>Additional Information: Research Support and/or Scholastic Performance</w:t>
      </w:r>
      <w:r w:rsidR="00FC5F9E" w:rsidRPr="00E95EE8">
        <w:t xml:space="preserve"> </w:t>
      </w:r>
    </w:p>
    <w:p w14:paraId="0FBF8BD4" w14:textId="77777777" w:rsidR="00A52F64" w:rsidRDefault="00A52F64" w:rsidP="00A52F64">
      <w:pPr>
        <w:tabs>
          <w:tab w:val="left" w:pos="0"/>
        </w:tabs>
        <w:spacing w:after="120"/>
        <w:ind w:right="288"/>
        <w:jc w:val="both"/>
        <w:rPr>
          <w:rFonts w:cs="Arial"/>
          <w:b/>
          <w:szCs w:val="22"/>
        </w:rPr>
      </w:pPr>
    </w:p>
    <w:p w14:paraId="1BE4DFC1" w14:textId="4263EDE7" w:rsidR="00A52F64" w:rsidRPr="00821A8D" w:rsidRDefault="00A52F64" w:rsidP="00A52F64">
      <w:pPr>
        <w:tabs>
          <w:tab w:val="left" w:pos="0"/>
        </w:tabs>
        <w:spacing w:after="120"/>
        <w:ind w:right="288"/>
        <w:jc w:val="both"/>
        <w:rPr>
          <w:rFonts w:cs="Arial"/>
          <w:color w:val="FF0000"/>
          <w:szCs w:val="22"/>
        </w:rPr>
      </w:pPr>
      <w:r>
        <w:rPr>
          <w:rFonts w:cs="Arial"/>
          <w:b/>
          <w:szCs w:val="22"/>
        </w:rPr>
        <w:tab/>
      </w:r>
      <w:r w:rsidRPr="00821A8D">
        <w:rPr>
          <w:rFonts w:cs="Arial"/>
          <w:b/>
          <w:szCs w:val="22"/>
        </w:rPr>
        <w:t>Other Selected Publications</w:t>
      </w:r>
    </w:p>
    <w:p w14:paraId="3668B6F8" w14:textId="77777777" w:rsidR="00A52F64" w:rsidRDefault="00A52F64" w:rsidP="00A52F64">
      <w:pPr>
        <w:widowControl w:val="0"/>
        <w:numPr>
          <w:ilvl w:val="0"/>
          <w:numId w:val="25"/>
        </w:numPr>
        <w:contextualSpacing/>
        <w:jc w:val="both"/>
        <w:rPr>
          <w:rFonts w:cs="Arial"/>
          <w:szCs w:val="22"/>
        </w:rPr>
      </w:pPr>
      <w:r w:rsidRPr="00821A8D">
        <w:rPr>
          <w:rFonts w:cs="Arial"/>
          <w:szCs w:val="22"/>
        </w:rPr>
        <w:t xml:space="preserve">Wu, Y.; Ding, K.; Yu, Z.; </w:t>
      </w:r>
      <w:r w:rsidRPr="00821A8D">
        <w:rPr>
          <w:rFonts w:cs="Arial"/>
          <w:b/>
          <w:szCs w:val="22"/>
          <w:u w:val="single"/>
        </w:rPr>
        <w:t>Kong</w:t>
      </w:r>
      <w:r w:rsidRPr="00821A8D">
        <w:rPr>
          <w:rFonts w:cs="Arial"/>
          <w:szCs w:val="22"/>
          <w:u w:val="single"/>
        </w:rPr>
        <w:t>,</w:t>
      </w:r>
      <w:r w:rsidRPr="00821A8D">
        <w:rPr>
          <w:rFonts w:cs="Arial"/>
          <w:b/>
          <w:szCs w:val="22"/>
          <w:u w:val="single"/>
        </w:rPr>
        <w:t xml:space="preserve"> Y</w:t>
      </w:r>
      <w:r w:rsidRPr="00821A8D">
        <w:rPr>
          <w:rFonts w:cs="Arial"/>
          <w:szCs w:val="22"/>
        </w:rPr>
        <w:t xml:space="preserve">. the Kinetics and Mechanism of </w:t>
      </w:r>
      <w:proofErr w:type="spellStart"/>
      <w:r w:rsidRPr="00821A8D">
        <w:rPr>
          <w:rFonts w:cs="Arial"/>
          <w:szCs w:val="22"/>
        </w:rPr>
        <w:t>Mercuration</w:t>
      </w:r>
      <w:proofErr w:type="spellEnd"/>
      <w:r w:rsidRPr="00821A8D">
        <w:rPr>
          <w:rFonts w:cs="Arial"/>
          <w:szCs w:val="22"/>
        </w:rPr>
        <w:t xml:space="preserve"> of N-(Substituted Benzylidene)-4-toluidines; </w:t>
      </w:r>
      <w:r w:rsidRPr="00821A8D">
        <w:rPr>
          <w:rFonts w:cs="Arial"/>
          <w:i/>
          <w:szCs w:val="22"/>
        </w:rPr>
        <w:t>Chinese Journal of Chemistry</w:t>
      </w:r>
      <w:r w:rsidRPr="00821A8D">
        <w:rPr>
          <w:rFonts w:cs="Arial"/>
          <w:szCs w:val="22"/>
        </w:rPr>
        <w:t xml:space="preserve">, </w:t>
      </w:r>
      <w:r w:rsidRPr="00821A8D">
        <w:rPr>
          <w:rFonts w:cs="Arial"/>
          <w:b/>
          <w:szCs w:val="22"/>
        </w:rPr>
        <w:t>1993</w:t>
      </w:r>
      <w:r w:rsidRPr="00821A8D">
        <w:rPr>
          <w:rFonts w:cs="Arial"/>
          <w:szCs w:val="22"/>
        </w:rPr>
        <w:t xml:space="preserve">, </w:t>
      </w:r>
      <w:r w:rsidRPr="00821A8D">
        <w:rPr>
          <w:rFonts w:cs="Arial"/>
          <w:i/>
          <w:szCs w:val="22"/>
        </w:rPr>
        <w:t>11</w:t>
      </w:r>
      <w:r w:rsidRPr="00821A8D">
        <w:rPr>
          <w:rFonts w:cs="Arial"/>
          <w:szCs w:val="22"/>
        </w:rPr>
        <w:t>, 6.</w:t>
      </w:r>
    </w:p>
    <w:p w14:paraId="6A402959" w14:textId="77777777" w:rsidR="00A52F64" w:rsidRPr="000D2AC7" w:rsidRDefault="00A52F64" w:rsidP="00A52F64">
      <w:pPr>
        <w:pStyle w:val="NormalWeb1"/>
        <w:numPr>
          <w:ilvl w:val="0"/>
          <w:numId w:val="25"/>
        </w:numPr>
        <w:spacing w:before="0" w:after="0"/>
        <w:jc w:val="both"/>
        <w:rPr>
          <w:rFonts w:ascii="Arial" w:hAnsi="Arial"/>
          <w:sz w:val="22"/>
          <w:szCs w:val="22"/>
        </w:rPr>
      </w:pPr>
      <w:r w:rsidRPr="000D2AC7">
        <w:rPr>
          <w:rFonts w:ascii="Arial" w:hAnsi="Arial"/>
          <w:b/>
          <w:sz w:val="22"/>
          <w:szCs w:val="22"/>
          <w:u w:val="single"/>
        </w:rPr>
        <w:t>Kong, Y</w:t>
      </w:r>
      <w:r w:rsidRPr="000D2AC7">
        <w:rPr>
          <w:rFonts w:ascii="Arial" w:hAnsi="Arial"/>
          <w:sz w:val="22"/>
          <w:szCs w:val="22"/>
        </w:rPr>
        <w:t xml:space="preserve">.; He, M.; </w:t>
      </w:r>
      <w:proofErr w:type="spellStart"/>
      <w:r w:rsidRPr="000D2AC7">
        <w:rPr>
          <w:rFonts w:ascii="Arial" w:hAnsi="Arial"/>
          <w:sz w:val="22"/>
          <w:szCs w:val="22"/>
        </w:rPr>
        <w:t>Jin</w:t>
      </w:r>
      <w:proofErr w:type="spellEnd"/>
      <w:r w:rsidRPr="000D2AC7">
        <w:rPr>
          <w:rFonts w:ascii="Arial" w:hAnsi="Arial"/>
          <w:sz w:val="22"/>
          <w:szCs w:val="22"/>
        </w:rPr>
        <w:t xml:space="preserve">, S.; He, X. Fast-Atom Bombardment Mass Spectrometry Study of N-Benzoyl </w:t>
      </w:r>
      <w:proofErr w:type="spellStart"/>
      <w:r w:rsidRPr="000D2AC7">
        <w:rPr>
          <w:rFonts w:ascii="Arial" w:hAnsi="Arial"/>
          <w:sz w:val="22"/>
          <w:szCs w:val="22"/>
        </w:rPr>
        <w:t>Tauryl</w:t>
      </w:r>
      <w:proofErr w:type="spellEnd"/>
      <w:r w:rsidRPr="000D2AC7">
        <w:rPr>
          <w:rFonts w:ascii="Arial" w:hAnsi="Arial"/>
          <w:sz w:val="22"/>
          <w:szCs w:val="22"/>
        </w:rPr>
        <w:t xml:space="preserve"> Amino Acids; Rapid Communications in Mass Spectrometry, </w:t>
      </w:r>
      <w:r w:rsidRPr="00694537">
        <w:rPr>
          <w:rFonts w:ascii="Arial" w:hAnsi="Arial"/>
          <w:b/>
          <w:sz w:val="22"/>
          <w:szCs w:val="22"/>
        </w:rPr>
        <w:t>1997</w:t>
      </w:r>
      <w:r w:rsidRPr="000D2AC7">
        <w:rPr>
          <w:rFonts w:ascii="Arial" w:hAnsi="Arial"/>
          <w:sz w:val="22"/>
          <w:szCs w:val="22"/>
        </w:rPr>
        <w:t>, 11, 1731.</w:t>
      </w:r>
    </w:p>
    <w:p w14:paraId="3A7F32B2" w14:textId="77777777" w:rsidR="00A52F64" w:rsidRPr="000D2AC7" w:rsidRDefault="00A52F64" w:rsidP="00A52F64">
      <w:pPr>
        <w:pStyle w:val="NormalWeb1"/>
        <w:numPr>
          <w:ilvl w:val="0"/>
          <w:numId w:val="25"/>
        </w:numPr>
        <w:spacing w:before="0" w:after="0"/>
        <w:jc w:val="both"/>
        <w:rPr>
          <w:rFonts w:ascii="Arial" w:hAnsi="Arial"/>
          <w:sz w:val="22"/>
          <w:szCs w:val="22"/>
        </w:rPr>
      </w:pPr>
      <w:r w:rsidRPr="000D2AC7">
        <w:rPr>
          <w:rFonts w:ascii="Arial" w:hAnsi="Arial"/>
          <w:b/>
          <w:sz w:val="22"/>
          <w:szCs w:val="22"/>
          <w:u w:val="single"/>
        </w:rPr>
        <w:t>Kong, Y</w:t>
      </w:r>
      <w:r w:rsidRPr="000D2AC7">
        <w:rPr>
          <w:rFonts w:ascii="Arial" w:hAnsi="Arial"/>
          <w:sz w:val="22"/>
          <w:szCs w:val="22"/>
        </w:rPr>
        <w:t xml:space="preserve">.; </w:t>
      </w:r>
      <w:proofErr w:type="spellStart"/>
      <w:r w:rsidRPr="000D2AC7">
        <w:rPr>
          <w:rFonts w:ascii="Arial" w:hAnsi="Arial"/>
          <w:sz w:val="22"/>
          <w:szCs w:val="22"/>
        </w:rPr>
        <w:t>Jin</w:t>
      </w:r>
      <w:proofErr w:type="spellEnd"/>
      <w:r w:rsidRPr="000D2AC7">
        <w:rPr>
          <w:rFonts w:ascii="Arial" w:hAnsi="Arial"/>
          <w:sz w:val="22"/>
          <w:szCs w:val="22"/>
        </w:rPr>
        <w:t xml:space="preserve">, S. Synthesis and Crystallization of N-Benzoyl </w:t>
      </w:r>
      <w:proofErr w:type="spellStart"/>
      <w:r w:rsidRPr="000D2AC7">
        <w:rPr>
          <w:rFonts w:ascii="Arial" w:hAnsi="Arial"/>
          <w:sz w:val="22"/>
          <w:szCs w:val="22"/>
        </w:rPr>
        <w:t>Tauryl</w:t>
      </w:r>
      <w:proofErr w:type="spellEnd"/>
      <w:r w:rsidRPr="000D2AC7">
        <w:rPr>
          <w:rFonts w:ascii="Arial" w:hAnsi="Arial"/>
          <w:sz w:val="22"/>
          <w:szCs w:val="22"/>
        </w:rPr>
        <w:t xml:space="preserve"> Phenylalanine; Chinese Chemical Letters, </w:t>
      </w:r>
      <w:r w:rsidRPr="00694537">
        <w:rPr>
          <w:rFonts w:ascii="Arial" w:hAnsi="Arial"/>
          <w:b/>
          <w:sz w:val="22"/>
          <w:szCs w:val="22"/>
        </w:rPr>
        <w:t>1997</w:t>
      </w:r>
      <w:r w:rsidRPr="000D2AC7">
        <w:rPr>
          <w:rFonts w:ascii="Arial" w:hAnsi="Arial"/>
          <w:sz w:val="22"/>
          <w:szCs w:val="22"/>
        </w:rPr>
        <w:t>, 8, 779.</w:t>
      </w:r>
    </w:p>
    <w:p w14:paraId="3CC897B4" w14:textId="77777777" w:rsidR="00A52F64" w:rsidRPr="000D2AC7" w:rsidRDefault="00A52F64" w:rsidP="00A52F64">
      <w:pPr>
        <w:pStyle w:val="NormalWeb1"/>
        <w:numPr>
          <w:ilvl w:val="0"/>
          <w:numId w:val="25"/>
        </w:numPr>
        <w:spacing w:before="0" w:after="0"/>
        <w:jc w:val="both"/>
        <w:rPr>
          <w:rFonts w:ascii="Arial" w:hAnsi="Arial"/>
          <w:sz w:val="22"/>
          <w:szCs w:val="22"/>
        </w:rPr>
      </w:pPr>
      <w:r w:rsidRPr="000D2AC7">
        <w:rPr>
          <w:rFonts w:ascii="Arial" w:hAnsi="Arial"/>
          <w:b/>
          <w:sz w:val="22"/>
          <w:szCs w:val="22"/>
          <w:u w:val="single"/>
        </w:rPr>
        <w:t>Kong, Y</w:t>
      </w:r>
      <w:r w:rsidRPr="000D2AC7">
        <w:rPr>
          <w:rFonts w:ascii="Arial" w:hAnsi="Arial"/>
          <w:sz w:val="22"/>
          <w:szCs w:val="22"/>
          <w:u w:val="single"/>
        </w:rPr>
        <w:t>.</w:t>
      </w:r>
      <w:r w:rsidRPr="000D2AC7">
        <w:rPr>
          <w:rFonts w:ascii="Arial" w:hAnsi="Arial"/>
          <w:sz w:val="22"/>
          <w:szCs w:val="22"/>
        </w:rPr>
        <w:t xml:space="preserve">; </w:t>
      </w:r>
      <w:proofErr w:type="spellStart"/>
      <w:r w:rsidRPr="000D2AC7">
        <w:rPr>
          <w:rFonts w:ascii="Arial" w:hAnsi="Arial"/>
          <w:sz w:val="22"/>
          <w:szCs w:val="22"/>
        </w:rPr>
        <w:t>Jin</w:t>
      </w:r>
      <w:proofErr w:type="spellEnd"/>
      <w:r w:rsidRPr="000D2AC7">
        <w:rPr>
          <w:rFonts w:ascii="Arial" w:hAnsi="Arial"/>
          <w:sz w:val="22"/>
          <w:szCs w:val="22"/>
        </w:rPr>
        <w:t xml:space="preserve">, S.; </w:t>
      </w:r>
      <w:proofErr w:type="spellStart"/>
      <w:r w:rsidRPr="000D2AC7">
        <w:rPr>
          <w:rFonts w:ascii="Arial" w:hAnsi="Arial"/>
          <w:sz w:val="22"/>
          <w:szCs w:val="22"/>
        </w:rPr>
        <w:t>Jin</w:t>
      </w:r>
      <w:proofErr w:type="spellEnd"/>
      <w:r w:rsidRPr="000D2AC7">
        <w:rPr>
          <w:rFonts w:ascii="Arial" w:hAnsi="Arial"/>
          <w:sz w:val="22"/>
          <w:szCs w:val="22"/>
        </w:rPr>
        <w:t xml:space="preserve">, X.; Yang, Q. Synthesis and Crystal Structure of N-Benzoyl </w:t>
      </w:r>
      <w:proofErr w:type="spellStart"/>
      <w:r w:rsidRPr="000D2AC7">
        <w:rPr>
          <w:rFonts w:ascii="Arial" w:hAnsi="Arial"/>
          <w:sz w:val="22"/>
          <w:szCs w:val="22"/>
        </w:rPr>
        <w:t>Tauryl</w:t>
      </w:r>
      <w:proofErr w:type="spellEnd"/>
      <w:r w:rsidRPr="000D2AC7">
        <w:rPr>
          <w:rFonts w:ascii="Arial" w:hAnsi="Arial"/>
          <w:sz w:val="22"/>
          <w:szCs w:val="22"/>
        </w:rPr>
        <w:t xml:space="preserve"> Proline; </w:t>
      </w:r>
      <w:proofErr w:type="spellStart"/>
      <w:r w:rsidRPr="000D2AC7">
        <w:rPr>
          <w:rFonts w:ascii="Arial" w:hAnsi="Arial"/>
          <w:sz w:val="22"/>
          <w:szCs w:val="22"/>
        </w:rPr>
        <w:t>Hecheng</w:t>
      </w:r>
      <w:proofErr w:type="spellEnd"/>
      <w:r w:rsidRPr="000D2AC7">
        <w:rPr>
          <w:rFonts w:ascii="Arial" w:hAnsi="Arial"/>
          <w:sz w:val="22"/>
          <w:szCs w:val="22"/>
        </w:rPr>
        <w:t xml:space="preserve"> </w:t>
      </w:r>
      <w:proofErr w:type="spellStart"/>
      <w:r w:rsidRPr="000D2AC7">
        <w:rPr>
          <w:rFonts w:ascii="Arial" w:hAnsi="Arial"/>
          <w:sz w:val="22"/>
          <w:szCs w:val="22"/>
        </w:rPr>
        <w:t>Huaxue</w:t>
      </w:r>
      <w:proofErr w:type="spellEnd"/>
      <w:r w:rsidRPr="000D2AC7">
        <w:rPr>
          <w:rFonts w:ascii="Arial" w:hAnsi="Arial"/>
          <w:sz w:val="22"/>
          <w:szCs w:val="22"/>
        </w:rPr>
        <w:t>, 1997, 5, 357.</w:t>
      </w:r>
    </w:p>
    <w:p w14:paraId="7670A157" w14:textId="77777777" w:rsidR="00A52F64" w:rsidRPr="000D2AC7" w:rsidRDefault="00A52F64" w:rsidP="00A52F64">
      <w:pPr>
        <w:pStyle w:val="NormalWeb1"/>
        <w:numPr>
          <w:ilvl w:val="0"/>
          <w:numId w:val="25"/>
        </w:numPr>
        <w:spacing w:before="0" w:after="0"/>
        <w:jc w:val="both"/>
        <w:rPr>
          <w:rFonts w:ascii="Arial" w:hAnsi="Arial"/>
          <w:sz w:val="22"/>
          <w:szCs w:val="22"/>
        </w:rPr>
      </w:pPr>
      <w:proofErr w:type="spellStart"/>
      <w:r w:rsidRPr="000D2AC7">
        <w:rPr>
          <w:rFonts w:ascii="Arial" w:hAnsi="Arial"/>
          <w:sz w:val="22"/>
          <w:szCs w:val="22"/>
        </w:rPr>
        <w:t>Xie</w:t>
      </w:r>
      <w:proofErr w:type="spellEnd"/>
      <w:r w:rsidRPr="000D2AC7">
        <w:rPr>
          <w:rFonts w:ascii="Arial" w:hAnsi="Arial"/>
          <w:sz w:val="22"/>
          <w:szCs w:val="22"/>
        </w:rPr>
        <w:t xml:space="preserve">, G.; </w:t>
      </w:r>
      <w:r w:rsidRPr="000D2AC7">
        <w:rPr>
          <w:rFonts w:ascii="Arial" w:hAnsi="Arial"/>
          <w:b/>
          <w:sz w:val="22"/>
          <w:szCs w:val="22"/>
          <w:u w:val="single"/>
        </w:rPr>
        <w:t>Kong, Y</w:t>
      </w:r>
      <w:r w:rsidRPr="000D2AC7">
        <w:rPr>
          <w:rFonts w:ascii="Arial" w:hAnsi="Arial"/>
          <w:sz w:val="22"/>
          <w:szCs w:val="22"/>
        </w:rPr>
        <w:t xml:space="preserve">.; Wang, J.; Xu, X.; </w:t>
      </w:r>
      <w:proofErr w:type="spellStart"/>
      <w:r w:rsidRPr="000D2AC7">
        <w:rPr>
          <w:rFonts w:ascii="Arial" w:hAnsi="Arial"/>
          <w:sz w:val="22"/>
          <w:szCs w:val="22"/>
        </w:rPr>
        <w:t>Jin</w:t>
      </w:r>
      <w:proofErr w:type="spellEnd"/>
      <w:r w:rsidRPr="000D2AC7">
        <w:rPr>
          <w:rFonts w:ascii="Arial" w:hAnsi="Arial"/>
          <w:sz w:val="22"/>
          <w:szCs w:val="22"/>
        </w:rPr>
        <w:t xml:space="preserve">, S. Studies on Crystal Structure, Conformation Analysis of a New Designed </w:t>
      </w:r>
      <w:proofErr w:type="spellStart"/>
      <w:r w:rsidRPr="000D2AC7">
        <w:rPr>
          <w:rFonts w:ascii="Arial" w:hAnsi="Arial"/>
          <w:sz w:val="22"/>
          <w:szCs w:val="22"/>
        </w:rPr>
        <w:t>Hapten</w:t>
      </w:r>
      <w:proofErr w:type="spellEnd"/>
      <w:r w:rsidRPr="000D2AC7">
        <w:rPr>
          <w:rFonts w:ascii="Arial" w:hAnsi="Arial"/>
          <w:sz w:val="22"/>
          <w:szCs w:val="22"/>
        </w:rPr>
        <w:t xml:space="preserve"> Containing Sulfur; Chemical Journal of Chinese Universities, </w:t>
      </w:r>
      <w:r w:rsidRPr="00694537">
        <w:rPr>
          <w:rFonts w:ascii="Arial" w:hAnsi="Arial"/>
          <w:b/>
          <w:sz w:val="22"/>
          <w:szCs w:val="22"/>
        </w:rPr>
        <w:t>1999</w:t>
      </w:r>
      <w:r w:rsidRPr="000D2AC7">
        <w:rPr>
          <w:rFonts w:ascii="Arial" w:hAnsi="Arial"/>
          <w:sz w:val="22"/>
          <w:szCs w:val="22"/>
        </w:rPr>
        <w:t>, 20, 890.</w:t>
      </w:r>
    </w:p>
    <w:p w14:paraId="59EA7559" w14:textId="77777777" w:rsidR="00A52F64" w:rsidRPr="00821A8D" w:rsidRDefault="00A52F64" w:rsidP="00A52F64">
      <w:pPr>
        <w:numPr>
          <w:ilvl w:val="0"/>
          <w:numId w:val="25"/>
        </w:numPr>
        <w:adjustRightInd w:val="0"/>
        <w:contextualSpacing/>
        <w:jc w:val="both"/>
        <w:rPr>
          <w:rFonts w:cs="Arial"/>
          <w:szCs w:val="22"/>
        </w:rPr>
      </w:pPr>
      <w:r w:rsidRPr="00821A8D">
        <w:rPr>
          <w:rFonts w:cs="Arial"/>
          <w:b/>
          <w:szCs w:val="22"/>
          <w:u w:val="single"/>
        </w:rPr>
        <w:t>Kong</w:t>
      </w:r>
      <w:r w:rsidRPr="00821A8D">
        <w:rPr>
          <w:rFonts w:cs="Arial"/>
          <w:szCs w:val="22"/>
          <w:u w:val="single"/>
        </w:rPr>
        <w:t>,</w:t>
      </w:r>
      <w:r w:rsidRPr="00821A8D">
        <w:rPr>
          <w:rFonts w:cs="Arial"/>
          <w:b/>
          <w:szCs w:val="22"/>
          <w:u w:val="single"/>
        </w:rPr>
        <w:t xml:space="preserve"> Y</w:t>
      </w:r>
      <w:r w:rsidRPr="00821A8D">
        <w:rPr>
          <w:rFonts w:cs="Arial"/>
          <w:b/>
          <w:szCs w:val="22"/>
        </w:rPr>
        <w:t>.</w:t>
      </w:r>
      <w:r w:rsidRPr="00821A8D">
        <w:rPr>
          <w:rFonts w:cs="Arial"/>
          <w:szCs w:val="22"/>
        </w:rPr>
        <w:t xml:space="preserve">; </w:t>
      </w:r>
      <w:proofErr w:type="spellStart"/>
      <w:r w:rsidRPr="00821A8D">
        <w:rPr>
          <w:rFonts w:cs="Arial"/>
          <w:szCs w:val="22"/>
        </w:rPr>
        <w:t>Grembecka</w:t>
      </w:r>
      <w:proofErr w:type="spellEnd"/>
      <w:r w:rsidRPr="00821A8D">
        <w:rPr>
          <w:rFonts w:cs="Arial"/>
          <w:szCs w:val="22"/>
        </w:rPr>
        <w:t xml:space="preserve">, J.; </w:t>
      </w:r>
      <w:proofErr w:type="spellStart"/>
      <w:r w:rsidRPr="00821A8D">
        <w:rPr>
          <w:rFonts w:cs="Arial"/>
          <w:szCs w:val="22"/>
        </w:rPr>
        <w:t>Edler</w:t>
      </w:r>
      <w:proofErr w:type="spellEnd"/>
      <w:r w:rsidRPr="00821A8D">
        <w:rPr>
          <w:rFonts w:cs="Arial"/>
          <w:szCs w:val="22"/>
        </w:rPr>
        <w:t xml:space="preserve">, M. C.; Hamel, E.; </w:t>
      </w:r>
      <w:proofErr w:type="spellStart"/>
      <w:r w:rsidRPr="00821A8D">
        <w:rPr>
          <w:rFonts w:cs="Arial"/>
          <w:szCs w:val="22"/>
        </w:rPr>
        <w:t>Mooberry</w:t>
      </w:r>
      <w:proofErr w:type="spellEnd"/>
      <w:r w:rsidRPr="00821A8D">
        <w:rPr>
          <w:rFonts w:cs="Arial"/>
          <w:szCs w:val="22"/>
        </w:rPr>
        <w:t xml:space="preserve">, S. L.; </w:t>
      </w:r>
      <w:proofErr w:type="spellStart"/>
      <w:r w:rsidRPr="00821A8D">
        <w:rPr>
          <w:rFonts w:cs="Arial"/>
          <w:szCs w:val="22"/>
        </w:rPr>
        <w:t>Sabat</w:t>
      </w:r>
      <w:proofErr w:type="spellEnd"/>
      <w:r w:rsidRPr="00821A8D">
        <w:rPr>
          <w:rFonts w:cs="Arial"/>
          <w:szCs w:val="22"/>
        </w:rPr>
        <w:t xml:space="preserve">, M.; Rieger, J.; Brown, M. L. Structure Based Discovery of a Boronic Acid </w:t>
      </w:r>
      <w:proofErr w:type="spellStart"/>
      <w:r w:rsidRPr="00821A8D">
        <w:rPr>
          <w:rFonts w:cs="Arial"/>
          <w:szCs w:val="22"/>
        </w:rPr>
        <w:t>Bioisostere</w:t>
      </w:r>
      <w:proofErr w:type="spellEnd"/>
      <w:r w:rsidRPr="00821A8D">
        <w:rPr>
          <w:rFonts w:cs="Arial"/>
          <w:szCs w:val="22"/>
        </w:rPr>
        <w:t xml:space="preserve"> of Combretastatin A-4;</w:t>
      </w:r>
      <w:r w:rsidRPr="00821A8D">
        <w:rPr>
          <w:rFonts w:cs="Arial"/>
          <w:i/>
          <w:szCs w:val="22"/>
        </w:rPr>
        <w:t xml:space="preserve"> Chemistry &amp; Biology. </w:t>
      </w:r>
      <w:r w:rsidRPr="00821A8D">
        <w:rPr>
          <w:rFonts w:cs="Arial"/>
          <w:b/>
          <w:szCs w:val="22"/>
        </w:rPr>
        <w:t>2005</w:t>
      </w:r>
      <w:r w:rsidRPr="00821A8D">
        <w:rPr>
          <w:rFonts w:cs="Arial"/>
          <w:szCs w:val="22"/>
        </w:rPr>
        <w:t xml:space="preserve">, </w:t>
      </w:r>
      <w:r w:rsidRPr="00821A8D">
        <w:rPr>
          <w:rFonts w:cs="Arial"/>
          <w:i/>
          <w:szCs w:val="22"/>
        </w:rPr>
        <w:t>12 (9)</w:t>
      </w:r>
      <w:r w:rsidRPr="00821A8D">
        <w:rPr>
          <w:rFonts w:cs="Arial"/>
          <w:szCs w:val="22"/>
        </w:rPr>
        <w:t>, 1007-1014</w:t>
      </w:r>
      <w:r w:rsidRPr="00821A8D">
        <w:rPr>
          <w:rFonts w:cs="Arial"/>
          <w:b/>
          <w:szCs w:val="22"/>
        </w:rPr>
        <w:t>. **Featured as the cover</w:t>
      </w:r>
    </w:p>
    <w:p w14:paraId="12A4C328" w14:textId="77777777" w:rsidR="00A52F64" w:rsidRDefault="00A52F64" w:rsidP="00A52F64">
      <w:pPr>
        <w:numPr>
          <w:ilvl w:val="0"/>
          <w:numId w:val="25"/>
        </w:numPr>
        <w:adjustRightInd w:val="0"/>
        <w:contextualSpacing/>
        <w:jc w:val="both"/>
        <w:rPr>
          <w:rFonts w:cs="Arial"/>
          <w:szCs w:val="22"/>
        </w:rPr>
      </w:pPr>
      <w:proofErr w:type="spellStart"/>
      <w:r w:rsidRPr="00821A8D">
        <w:rPr>
          <w:rFonts w:cs="Arial"/>
          <w:szCs w:val="22"/>
        </w:rPr>
        <w:t>Chruszcz</w:t>
      </w:r>
      <w:proofErr w:type="spellEnd"/>
      <w:r w:rsidRPr="00821A8D">
        <w:rPr>
          <w:rFonts w:cs="Arial"/>
          <w:szCs w:val="22"/>
        </w:rPr>
        <w:t xml:space="preserve">, M.; </w:t>
      </w:r>
      <w:r w:rsidRPr="00821A8D">
        <w:rPr>
          <w:rFonts w:cs="Arial"/>
          <w:b/>
          <w:szCs w:val="22"/>
          <w:u w:val="single"/>
        </w:rPr>
        <w:t>Kong</w:t>
      </w:r>
      <w:r w:rsidRPr="00821A8D">
        <w:rPr>
          <w:rFonts w:cs="Arial"/>
          <w:szCs w:val="22"/>
          <w:u w:val="single"/>
        </w:rPr>
        <w:t>,</w:t>
      </w:r>
      <w:r w:rsidRPr="00821A8D">
        <w:rPr>
          <w:rFonts w:cs="Arial"/>
          <w:b/>
          <w:szCs w:val="22"/>
          <w:u w:val="single"/>
        </w:rPr>
        <w:t xml:space="preserve"> Y</w:t>
      </w:r>
      <w:r w:rsidRPr="00821A8D">
        <w:rPr>
          <w:rFonts w:cs="Arial"/>
          <w:szCs w:val="22"/>
        </w:rPr>
        <w:t xml:space="preserve">.; </w:t>
      </w:r>
      <w:proofErr w:type="spellStart"/>
      <w:r w:rsidRPr="00821A8D">
        <w:rPr>
          <w:rFonts w:cs="Arial"/>
          <w:szCs w:val="22"/>
        </w:rPr>
        <w:t>Dauter</w:t>
      </w:r>
      <w:proofErr w:type="spellEnd"/>
      <w:r w:rsidRPr="00821A8D">
        <w:rPr>
          <w:rFonts w:cs="Arial"/>
          <w:szCs w:val="22"/>
        </w:rPr>
        <w:t xml:space="preserve">, Z.; Brown, M. L.; Minor, W. 2 - Amino - 4 - (4 - </w:t>
      </w:r>
      <w:proofErr w:type="spellStart"/>
      <w:r w:rsidRPr="00821A8D">
        <w:rPr>
          <w:rFonts w:cs="Arial"/>
          <w:szCs w:val="22"/>
        </w:rPr>
        <w:t>Chloro</w:t>
      </w:r>
      <w:proofErr w:type="spellEnd"/>
      <w:r w:rsidRPr="00821A8D">
        <w:rPr>
          <w:rFonts w:cs="Arial"/>
          <w:szCs w:val="22"/>
        </w:rPr>
        <w:t xml:space="preserve"> - 3 - Methylphenyl) - 5 - Propyl - 1, 3 - Thiazolium Iodide. </w:t>
      </w:r>
      <w:r w:rsidRPr="00821A8D">
        <w:rPr>
          <w:rFonts w:cs="Arial"/>
          <w:i/>
          <w:szCs w:val="22"/>
        </w:rPr>
        <w:t xml:space="preserve">Acta </w:t>
      </w:r>
      <w:proofErr w:type="spellStart"/>
      <w:r w:rsidRPr="00821A8D">
        <w:rPr>
          <w:rFonts w:cs="Arial"/>
          <w:i/>
          <w:szCs w:val="22"/>
        </w:rPr>
        <w:t>Crystallographica</w:t>
      </w:r>
      <w:proofErr w:type="spellEnd"/>
      <w:r w:rsidRPr="00821A8D">
        <w:rPr>
          <w:rFonts w:cs="Arial"/>
          <w:i/>
          <w:szCs w:val="22"/>
        </w:rPr>
        <w:t xml:space="preserve"> Section E: Structure reports online</w:t>
      </w:r>
      <w:r w:rsidRPr="00821A8D">
        <w:rPr>
          <w:rFonts w:cs="Arial"/>
          <w:szCs w:val="22"/>
        </w:rPr>
        <w:t xml:space="preserve">; </w:t>
      </w:r>
      <w:r w:rsidRPr="00821A8D">
        <w:rPr>
          <w:rFonts w:cs="Arial"/>
          <w:b/>
          <w:szCs w:val="22"/>
        </w:rPr>
        <w:t>2007</w:t>
      </w:r>
      <w:r w:rsidRPr="00821A8D">
        <w:rPr>
          <w:rFonts w:cs="Arial"/>
          <w:szCs w:val="22"/>
        </w:rPr>
        <w:t xml:space="preserve">, </w:t>
      </w:r>
      <w:r w:rsidRPr="00821A8D">
        <w:rPr>
          <w:rFonts w:cs="Arial"/>
          <w:i/>
          <w:szCs w:val="22"/>
        </w:rPr>
        <w:t>63 (4)</w:t>
      </w:r>
      <w:r w:rsidRPr="00821A8D">
        <w:rPr>
          <w:rFonts w:cs="Arial"/>
          <w:szCs w:val="22"/>
        </w:rPr>
        <w:t>, o1598-o1600.</w:t>
      </w:r>
    </w:p>
    <w:p w14:paraId="55DF979E" w14:textId="77777777" w:rsidR="00A52F64" w:rsidRPr="000D2AC7" w:rsidRDefault="00A52F64" w:rsidP="00A52F64">
      <w:pPr>
        <w:pStyle w:val="NormalWeb1"/>
        <w:numPr>
          <w:ilvl w:val="0"/>
          <w:numId w:val="25"/>
        </w:numPr>
        <w:spacing w:before="0" w:after="0"/>
        <w:jc w:val="both"/>
        <w:rPr>
          <w:rFonts w:ascii="Arial" w:hAnsi="Arial"/>
          <w:sz w:val="22"/>
          <w:szCs w:val="22"/>
        </w:rPr>
      </w:pPr>
      <w:proofErr w:type="spellStart"/>
      <w:r w:rsidRPr="000D2AC7">
        <w:rPr>
          <w:rFonts w:ascii="Arial" w:hAnsi="Arial"/>
          <w:sz w:val="22"/>
          <w:szCs w:val="22"/>
        </w:rPr>
        <w:t>Gorcznski</w:t>
      </w:r>
      <w:proofErr w:type="spellEnd"/>
      <w:r w:rsidRPr="000D2AC7">
        <w:rPr>
          <w:rFonts w:ascii="Arial" w:hAnsi="Arial"/>
          <w:sz w:val="22"/>
          <w:szCs w:val="22"/>
        </w:rPr>
        <w:t xml:space="preserve">, M. J.; </w:t>
      </w:r>
      <w:proofErr w:type="spellStart"/>
      <w:r w:rsidRPr="000D2AC7">
        <w:rPr>
          <w:rFonts w:ascii="Arial" w:hAnsi="Arial"/>
          <w:sz w:val="22"/>
          <w:szCs w:val="22"/>
        </w:rPr>
        <w:t>Grembecka</w:t>
      </w:r>
      <w:proofErr w:type="spellEnd"/>
      <w:r w:rsidRPr="000D2AC7">
        <w:rPr>
          <w:rFonts w:ascii="Arial" w:hAnsi="Arial"/>
          <w:sz w:val="22"/>
          <w:szCs w:val="22"/>
        </w:rPr>
        <w:t xml:space="preserve">, J.; Zhou, Y.; </w:t>
      </w:r>
      <w:r w:rsidRPr="000D2AC7">
        <w:rPr>
          <w:rFonts w:ascii="Arial" w:hAnsi="Arial"/>
          <w:b/>
          <w:sz w:val="22"/>
          <w:szCs w:val="22"/>
          <w:u w:val="single"/>
        </w:rPr>
        <w:t>Kong, Y</w:t>
      </w:r>
      <w:r w:rsidRPr="000D2AC7">
        <w:rPr>
          <w:rFonts w:ascii="Arial" w:hAnsi="Arial"/>
          <w:sz w:val="22"/>
          <w:szCs w:val="22"/>
        </w:rPr>
        <w:t xml:space="preserve">.; </w:t>
      </w:r>
      <w:proofErr w:type="spellStart"/>
      <w:r w:rsidRPr="000D2AC7">
        <w:rPr>
          <w:rFonts w:ascii="Arial" w:hAnsi="Arial"/>
          <w:sz w:val="22"/>
          <w:szCs w:val="22"/>
        </w:rPr>
        <w:t>Roudaia</w:t>
      </w:r>
      <w:proofErr w:type="spellEnd"/>
      <w:r w:rsidRPr="000D2AC7">
        <w:rPr>
          <w:rFonts w:ascii="Arial" w:hAnsi="Arial"/>
          <w:sz w:val="22"/>
          <w:szCs w:val="22"/>
        </w:rPr>
        <w:t xml:space="preserve">, L.; </w:t>
      </w:r>
      <w:proofErr w:type="spellStart"/>
      <w:r w:rsidRPr="000D2AC7">
        <w:rPr>
          <w:rFonts w:ascii="Arial" w:hAnsi="Arial"/>
          <w:sz w:val="22"/>
          <w:szCs w:val="22"/>
        </w:rPr>
        <w:t>Douvas</w:t>
      </w:r>
      <w:proofErr w:type="spellEnd"/>
      <w:r w:rsidRPr="000D2AC7">
        <w:rPr>
          <w:rFonts w:ascii="Arial" w:hAnsi="Arial"/>
          <w:sz w:val="22"/>
          <w:szCs w:val="22"/>
        </w:rPr>
        <w:t xml:space="preserve">, M. G.; Newman, M.; </w:t>
      </w:r>
      <w:proofErr w:type="spellStart"/>
      <w:r w:rsidRPr="000D2AC7">
        <w:rPr>
          <w:rFonts w:ascii="Arial" w:hAnsi="Arial"/>
          <w:sz w:val="22"/>
          <w:szCs w:val="22"/>
        </w:rPr>
        <w:t>Bielnicka</w:t>
      </w:r>
      <w:proofErr w:type="spellEnd"/>
      <w:r w:rsidRPr="000D2AC7">
        <w:rPr>
          <w:rFonts w:ascii="Arial" w:hAnsi="Arial"/>
          <w:sz w:val="22"/>
          <w:szCs w:val="22"/>
        </w:rPr>
        <w:t xml:space="preserve">, I.; Baber, G.; Corpora, T.; Shi, j.; Sridharan, M.; </w:t>
      </w:r>
      <w:proofErr w:type="spellStart"/>
      <w:r w:rsidRPr="000D2AC7">
        <w:rPr>
          <w:rFonts w:ascii="Arial" w:hAnsi="Arial"/>
          <w:sz w:val="22"/>
          <w:szCs w:val="22"/>
        </w:rPr>
        <w:t>Lilien</w:t>
      </w:r>
      <w:proofErr w:type="spellEnd"/>
      <w:r w:rsidRPr="000D2AC7">
        <w:rPr>
          <w:rFonts w:ascii="Arial" w:hAnsi="Arial"/>
          <w:sz w:val="22"/>
          <w:szCs w:val="22"/>
        </w:rPr>
        <w:t xml:space="preserve">, R.; Donald, B. R.; Speck, N. A.; Brown, M. L.; </w:t>
      </w:r>
      <w:proofErr w:type="spellStart"/>
      <w:r w:rsidRPr="000D2AC7">
        <w:rPr>
          <w:rFonts w:ascii="Arial" w:hAnsi="Arial"/>
          <w:sz w:val="22"/>
          <w:szCs w:val="22"/>
        </w:rPr>
        <w:t>Bushweller</w:t>
      </w:r>
      <w:proofErr w:type="spellEnd"/>
      <w:r w:rsidRPr="000D2AC7">
        <w:rPr>
          <w:rFonts w:ascii="Arial" w:hAnsi="Arial"/>
          <w:sz w:val="22"/>
          <w:szCs w:val="22"/>
        </w:rPr>
        <w:t xml:space="preserve">, J. H. Allosteric Inhibition of the Protein-Protein Interaction Between the Leukemia-Associated Proteins Runx1 and; Chemistry &amp; Biology; </w:t>
      </w:r>
      <w:r w:rsidRPr="00694537">
        <w:rPr>
          <w:rFonts w:ascii="Arial" w:hAnsi="Arial"/>
          <w:b/>
          <w:sz w:val="22"/>
          <w:szCs w:val="22"/>
        </w:rPr>
        <w:t>2007</w:t>
      </w:r>
      <w:r w:rsidRPr="000D2AC7">
        <w:rPr>
          <w:rFonts w:ascii="Arial" w:hAnsi="Arial"/>
          <w:sz w:val="22"/>
          <w:szCs w:val="22"/>
        </w:rPr>
        <w:t>, 14 (10), 1186-1197. **Featured as the cover.</w:t>
      </w:r>
    </w:p>
    <w:p w14:paraId="7DC86A2D" w14:textId="77777777" w:rsidR="00A52F64" w:rsidRPr="00821A8D" w:rsidRDefault="00A52F64" w:rsidP="00A52F64">
      <w:pPr>
        <w:numPr>
          <w:ilvl w:val="0"/>
          <w:numId w:val="25"/>
        </w:numPr>
        <w:contextualSpacing/>
        <w:jc w:val="both"/>
        <w:rPr>
          <w:rFonts w:cs="Arial"/>
          <w:b/>
          <w:szCs w:val="22"/>
        </w:rPr>
      </w:pPr>
      <w:r w:rsidRPr="00821A8D">
        <w:rPr>
          <w:rFonts w:cs="Arial"/>
          <w:b/>
          <w:szCs w:val="22"/>
          <w:u w:val="single"/>
        </w:rPr>
        <w:t>Kong, Y</w:t>
      </w:r>
      <w:r w:rsidRPr="00821A8D">
        <w:rPr>
          <w:rFonts w:cs="Arial"/>
          <w:szCs w:val="22"/>
        </w:rPr>
        <w:t xml:space="preserve">.; Wang, K.; </w:t>
      </w:r>
      <w:proofErr w:type="spellStart"/>
      <w:r w:rsidRPr="00821A8D">
        <w:rPr>
          <w:rFonts w:cs="Arial"/>
          <w:szCs w:val="22"/>
        </w:rPr>
        <w:t>Edler</w:t>
      </w:r>
      <w:proofErr w:type="spellEnd"/>
      <w:r w:rsidRPr="00821A8D">
        <w:rPr>
          <w:rFonts w:cs="Arial"/>
          <w:szCs w:val="22"/>
        </w:rPr>
        <w:t xml:space="preserve">, C. M.; Hamel, E.; </w:t>
      </w:r>
      <w:proofErr w:type="spellStart"/>
      <w:r w:rsidRPr="00821A8D">
        <w:rPr>
          <w:rFonts w:cs="Arial"/>
          <w:szCs w:val="22"/>
        </w:rPr>
        <w:t>Mooberry</w:t>
      </w:r>
      <w:proofErr w:type="spellEnd"/>
      <w:r w:rsidRPr="00821A8D">
        <w:rPr>
          <w:rFonts w:cs="Arial"/>
          <w:szCs w:val="22"/>
        </w:rPr>
        <w:t>, S. L.; Paige, M. A.; Brown, M. L.</w:t>
      </w:r>
      <w:r w:rsidRPr="00821A8D">
        <w:rPr>
          <w:rFonts w:eastAsia="Batang" w:cs="Arial"/>
          <w:szCs w:val="22"/>
          <w:lang w:eastAsia="ko-KR"/>
        </w:rPr>
        <w:t xml:space="preserve"> </w:t>
      </w:r>
      <w:r w:rsidRPr="00821A8D">
        <w:rPr>
          <w:rFonts w:cs="Arial"/>
          <w:bCs/>
          <w:szCs w:val="22"/>
        </w:rPr>
        <w:t xml:space="preserve">A boronic acid chalcone analog of combretastatin A-4 as a potent anti-proliferation agent; </w:t>
      </w:r>
      <w:r w:rsidRPr="00821A8D">
        <w:rPr>
          <w:rFonts w:cs="Arial"/>
          <w:bCs/>
          <w:i/>
          <w:szCs w:val="22"/>
        </w:rPr>
        <w:t>Bioorganic &amp; Medicinal Chemistry</w:t>
      </w:r>
      <w:r w:rsidRPr="00821A8D">
        <w:rPr>
          <w:rFonts w:cs="Arial"/>
          <w:bCs/>
          <w:szCs w:val="22"/>
        </w:rPr>
        <w:t xml:space="preserve">; </w:t>
      </w:r>
      <w:r w:rsidRPr="00821A8D">
        <w:rPr>
          <w:rFonts w:cs="Arial"/>
          <w:b/>
          <w:bCs/>
          <w:szCs w:val="22"/>
        </w:rPr>
        <w:t>2010</w:t>
      </w:r>
      <w:r w:rsidRPr="00821A8D">
        <w:rPr>
          <w:rFonts w:cs="Arial"/>
          <w:bCs/>
          <w:szCs w:val="22"/>
        </w:rPr>
        <w:t>, 18, 971-977.</w:t>
      </w:r>
    </w:p>
    <w:p w14:paraId="0C9E4220" w14:textId="77777777" w:rsidR="00A52F64" w:rsidRPr="000D2AC7" w:rsidRDefault="00A52F64" w:rsidP="00A52F64">
      <w:pPr>
        <w:numPr>
          <w:ilvl w:val="0"/>
          <w:numId w:val="25"/>
        </w:numPr>
        <w:contextualSpacing/>
        <w:jc w:val="both"/>
        <w:rPr>
          <w:rFonts w:cs="Arial"/>
          <w:szCs w:val="22"/>
        </w:rPr>
      </w:pPr>
      <w:r w:rsidRPr="000D2AC7">
        <w:rPr>
          <w:szCs w:val="22"/>
        </w:rPr>
        <w:t xml:space="preserve">Davis, G. C.; </w:t>
      </w:r>
      <w:r w:rsidRPr="000D2AC7">
        <w:rPr>
          <w:b/>
          <w:szCs w:val="22"/>
          <w:u w:val="single"/>
        </w:rPr>
        <w:t>Kong, Y</w:t>
      </w:r>
      <w:r w:rsidRPr="000D2AC7">
        <w:rPr>
          <w:szCs w:val="22"/>
        </w:rPr>
        <w:t xml:space="preserve">.; Paige, M.; Li, Z. Merrick, E. C.; Hansen, T.; </w:t>
      </w:r>
      <w:proofErr w:type="spellStart"/>
      <w:r w:rsidRPr="000D2AC7">
        <w:rPr>
          <w:szCs w:val="22"/>
        </w:rPr>
        <w:t>Suy</w:t>
      </w:r>
      <w:proofErr w:type="spellEnd"/>
      <w:r w:rsidRPr="000D2AC7">
        <w:rPr>
          <w:szCs w:val="22"/>
        </w:rPr>
        <w:t xml:space="preserve">, S.; Wang, K.; </w:t>
      </w:r>
      <w:proofErr w:type="spellStart"/>
      <w:r w:rsidRPr="000D2AC7">
        <w:rPr>
          <w:szCs w:val="22"/>
        </w:rPr>
        <w:t>Dakshanamurthy</w:t>
      </w:r>
      <w:proofErr w:type="spellEnd"/>
      <w:r w:rsidRPr="000D2AC7">
        <w:rPr>
          <w:szCs w:val="22"/>
        </w:rPr>
        <w:t xml:space="preserve">, S.; Cordova, A.; </w:t>
      </w:r>
      <w:proofErr w:type="spellStart"/>
      <w:r w:rsidRPr="000D2AC7">
        <w:rPr>
          <w:szCs w:val="22"/>
        </w:rPr>
        <w:t>Mcmanus</w:t>
      </w:r>
      <w:proofErr w:type="spellEnd"/>
      <w:r w:rsidRPr="000D2AC7">
        <w:rPr>
          <w:szCs w:val="22"/>
        </w:rPr>
        <w:t xml:space="preserve">, O. B.; Williams, B. S.; </w:t>
      </w:r>
      <w:proofErr w:type="spellStart"/>
      <w:r w:rsidRPr="000D2AC7">
        <w:rPr>
          <w:szCs w:val="22"/>
        </w:rPr>
        <w:t>Chruszcz</w:t>
      </w:r>
      <w:proofErr w:type="spellEnd"/>
      <w:r w:rsidRPr="000D2AC7">
        <w:rPr>
          <w:szCs w:val="22"/>
        </w:rPr>
        <w:t xml:space="preserve">, M.; Minor, W.; Patel, M. K.; Brown, M. L. Asymmetric synthesis and evaluation of a </w:t>
      </w:r>
      <w:proofErr w:type="spellStart"/>
      <w:r w:rsidRPr="000D2AC7">
        <w:rPr>
          <w:szCs w:val="22"/>
        </w:rPr>
        <w:t>hydroxyphenylamide</w:t>
      </w:r>
      <w:proofErr w:type="spellEnd"/>
      <w:r w:rsidRPr="000D2AC7">
        <w:rPr>
          <w:szCs w:val="22"/>
        </w:rPr>
        <w:t xml:space="preserve"> voltage gated sodium channel blocker in human prostate cancer </w:t>
      </w:r>
      <w:proofErr w:type="spellStart"/>
      <w:r w:rsidRPr="000D2AC7">
        <w:rPr>
          <w:szCs w:val="22"/>
        </w:rPr>
        <w:t>xenograftes</w:t>
      </w:r>
      <w:proofErr w:type="spellEnd"/>
      <w:r w:rsidRPr="000D2AC7">
        <w:rPr>
          <w:szCs w:val="22"/>
        </w:rPr>
        <w:t xml:space="preserve">. Bioorganic &amp; Medicinal Chemistry, </w:t>
      </w:r>
      <w:r w:rsidRPr="00694537">
        <w:rPr>
          <w:b/>
          <w:szCs w:val="22"/>
        </w:rPr>
        <w:t>2012</w:t>
      </w:r>
      <w:r w:rsidRPr="000D2AC7">
        <w:rPr>
          <w:szCs w:val="22"/>
        </w:rPr>
        <w:t>, 20 (6), 2180-2188.</w:t>
      </w:r>
    </w:p>
    <w:p w14:paraId="2E5B902E" w14:textId="77777777" w:rsidR="00A52F64" w:rsidRPr="000D2AC7" w:rsidRDefault="00A52F64" w:rsidP="00A52F64">
      <w:pPr>
        <w:numPr>
          <w:ilvl w:val="0"/>
          <w:numId w:val="25"/>
        </w:numPr>
        <w:contextualSpacing/>
        <w:jc w:val="both"/>
        <w:rPr>
          <w:rFonts w:cs="Arial"/>
          <w:szCs w:val="22"/>
          <w:u w:val="single"/>
        </w:rPr>
      </w:pPr>
      <w:r w:rsidRPr="00821A8D">
        <w:rPr>
          <w:rFonts w:cs="Arial"/>
          <w:b/>
          <w:szCs w:val="22"/>
        </w:rPr>
        <w:t xml:space="preserve"> </w:t>
      </w:r>
      <w:r w:rsidRPr="00821A8D">
        <w:rPr>
          <w:rFonts w:cs="Arial"/>
          <w:b/>
          <w:szCs w:val="22"/>
          <w:u w:val="single"/>
        </w:rPr>
        <w:t>Kong, Y</w:t>
      </w:r>
      <w:r w:rsidRPr="00821A8D">
        <w:rPr>
          <w:rFonts w:cs="Arial"/>
          <w:szCs w:val="22"/>
        </w:rPr>
        <w:t xml:space="preserve">.; </w:t>
      </w:r>
      <w:proofErr w:type="spellStart"/>
      <w:r w:rsidRPr="00821A8D">
        <w:rPr>
          <w:rFonts w:cs="Arial"/>
          <w:bCs/>
          <w:szCs w:val="22"/>
          <w:u w:val="single"/>
        </w:rPr>
        <w:t>Yenugonda</w:t>
      </w:r>
      <w:proofErr w:type="spellEnd"/>
      <w:r w:rsidRPr="00821A8D">
        <w:rPr>
          <w:rFonts w:cs="Arial"/>
          <w:bCs/>
          <w:szCs w:val="22"/>
          <w:u w:val="single"/>
        </w:rPr>
        <w:t>,</w:t>
      </w:r>
      <w:r w:rsidRPr="00821A8D">
        <w:rPr>
          <w:rFonts w:cs="Arial"/>
          <w:szCs w:val="22"/>
          <w:u w:val="single"/>
        </w:rPr>
        <w:t xml:space="preserve"> V. M</w:t>
      </w:r>
      <w:r w:rsidRPr="00821A8D">
        <w:rPr>
          <w:rFonts w:cs="Arial"/>
          <w:szCs w:val="22"/>
        </w:rPr>
        <w:t xml:space="preserve">.; Deb, T. B.; Yang, Y.; Riggins, R. B.; Brown, M. L. Trans-resveratrol boronic acid exhibits enhanced anti-proliferative </w:t>
      </w:r>
      <w:proofErr w:type="spellStart"/>
      <w:r w:rsidRPr="00821A8D">
        <w:rPr>
          <w:rFonts w:cs="Arial"/>
          <w:szCs w:val="22"/>
        </w:rPr>
        <w:t>acitivity</w:t>
      </w:r>
      <w:proofErr w:type="spellEnd"/>
      <w:r w:rsidRPr="00821A8D">
        <w:rPr>
          <w:rFonts w:cs="Arial"/>
          <w:szCs w:val="22"/>
        </w:rPr>
        <w:t xml:space="preserve"> on estrogen-dependent MCF-7 breast cancer cells. </w:t>
      </w:r>
      <w:r w:rsidRPr="00821A8D">
        <w:rPr>
          <w:rFonts w:cs="Arial"/>
          <w:color w:val="000000"/>
          <w:szCs w:val="22"/>
        </w:rPr>
        <w:t xml:space="preserve">Cancer Bio. </w:t>
      </w:r>
      <w:proofErr w:type="spellStart"/>
      <w:r w:rsidRPr="00821A8D">
        <w:rPr>
          <w:rFonts w:cs="Arial"/>
          <w:color w:val="000000"/>
          <w:szCs w:val="22"/>
        </w:rPr>
        <w:t>Ther</w:t>
      </w:r>
      <w:proofErr w:type="spellEnd"/>
      <w:r w:rsidRPr="00821A8D">
        <w:rPr>
          <w:rFonts w:cs="Arial"/>
          <w:color w:val="000000"/>
          <w:szCs w:val="22"/>
        </w:rPr>
        <w:t xml:space="preserve">. </w:t>
      </w:r>
      <w:r w:rsidRPr="00821A8D">
        <w:rPr>
          <w:rFonts w:cs="Arial"/>
          <w:b/>
          <w:color w:val="000000"/>
          <w:szCs w:val="22"/>
        </w:rPr>
        <w:t>2012</w:t>
      </w:r>
      <w:r w:rsidRPr="00821A8D">
        <w:rPr>
          <w:rFonts w:cs="Arial"/>
          <w:color w:val="000000"/>
          <w:szCs w:val="22"/>
        </w:rPr>
        <w:t>, 13 (10), 925-34. (</w:t>
      </w:r>
      <w:r w:rsidRPr="00821A8D">
        <w:rPr>
          <w:rFonts w:cs="Arial"/>
          <w:b/>
          <w:color w:val="000000"/>
          <w:szCs w:val="22"/>
        </w:rPr>
        <w:t>Co-first author</w:t>
      </w:r>
      <w:r w:rsidRPr="00821A8D">
        <w:rPr>
          <w:rFonts w:cs="Arial"/>
          <w:color w:val="000000"/>
          <w:szCs w:val="22"/>
        </w:rPr>
        <w:t>).</w:t>
      </w:r>
    </w:p>
    <w:p w14:paraId="09B7044A" w14:textId="77777777" w:rsidR="00A52F64" w:rsidRPr="000D2AC7" w:rsidRDefault="00A52F64" w:rsidP="00A52F64">
      <w:pPr>
        <w:pStyle w:val="NormalWeb1"/>
        <w:numPr>
          <w:ilvl w:val="0"/>
          <w:numId w:val="25"/>
        </w:numPr>
        <w:spacing w:before="0" w:after="0"/>
        <w:jc w:val="both"/>
        <w:rPr>
          <w:rFonts w:ascii="Arial" w:hAnsi="Arial"/>
          <w:sz w:val="22"/>
          <w:szCs w:val="22"/>
        </w:rPr>
      </w:pPr>
      <w:r w:rsidRPr="000D2AC7">
        <w:rPr>
          <w:rFonts w:ascii="Arial" w:hAnsi="Arial"/>
          <w:sz w:val="22"/>
          <w:szCs w:val="22"/>
        </w:rPr>
        <w:t xml:space="preserve">Yi, Y. W.; Kang, H. J.; Kim, H. J.; </w:t>
      </w:r>
      <w:r w:rsidRPr="000D2AC7">
        <w:rPr>
          <w:rFonts w:ascii="Arial" w:hAnsi="Arial"/>
          <w:b/>
          <w:sz w:val="22"/>
          <w:szCs w:val="22"/>
          <w:u w:val="single"/>
        </w:rPr>
        <w:t>Kong, Y</w:t>
      </w:r>
      <w:r w:rsidRPr="000D2AC7">
        <w:rPr>
          <w:rFonts w:ascii="Arial" w:hAnsi="Arial"/>
          <w:sz w:val="22"/>
          <w:szCs w:val="22"/>
        </w:rPr>
        <w:t xml:space="preserve">.; Brown, M. L.; Bae, I. Targeting mutant p53 by a SIRT1 activator YK-3-237 inhibits the proliferation of triple-negative breast cancer cells. </w:t>
      </w:r>
      <w:proofErr w:type="spellStart"/>
      <w:r w:rsidRPr="000D2AC7">
        <w:rPr>
          <w:rFonts w:ascii="Arial" w:hAnsi="Arial"/>
          <w:sz w:val="22"/>
          <w:szCs w:val="22"/>
        </w:rPr>
        <w:t>Oncotarget</w:t>
      </w:r>
      <w:proofErr w:type="spellEnd"/>
      <w:r w:rsidRPr="000D2AC7">
        <w:rPr>
          <w:rFonts w:ascii="Arial" w:hAnsi="Arial"/>
          <w:sz w:val="22"/>
          <w:szCs w:val="22"/>
        </w:rPr>
        <w:t xml:space="preserve">. </w:t>
      </w:r>
      <w:r w:rsidRPr="00694537">
        <w:rPr>
          <w:rFonts w:ascii="Arial" w:hAnsi="Arial"/>
          <w:b/>
          <w:sz w:val="22"/>
          <w:szCs w:val="22"/>
        </w:rPr>
        <w:t>2013</w:t>
      </w:r>
      <w:r w:rsidRPr="000D2AC7">
        <w:rPr>
          <w:rFonts w:ascii="Arial" w:hAnsi="Arial"/>
          <w:sz w:val="22"/>
          <w:szCs w:val="22"/>
        </w:rPr>
        <w:t>, 4(7), 984-94.</w:t>
      </w:r>
    </w:p>
    <w:p w14:paraId="4D2C3A9D" w14:textId="77777777" w:rsidR="00A52F64" w:rsidRPr="000D2AC7" w:rsidRDefault="00A52F64" w:rsidP="00A52F64">
      <w:pPr>
        <w:pStyle w:val="NormalWeb1"/>
        <w:numPr>
          <w:ilvl w:val="0"/>
          <w:numId w:val="25"/>
        </w:numPr>
        <w:spacing w:before="0" w:after="0"/>
        <w:jc w:val="both"/>
        <w:rPr>
          <w:rFonts w:ascii="Arial" w:hAnsi="Arial"/>
          <w:sz w:val="22"/>
          <w:szCs w:val="22"/>
        </w:rPr>
      </w:pPr>
      <w:r w:rsidRPr="000D2AC7">
        <w:rPr>
          <w:rFonts w:ascii="Arial" w:hAnsi="Arial"/>
          <w:sz w:val="22"/>
          <w:szCs w:val="22"/>
        </w:rPr>
        <w:t xml:space="preserve">Hou, S.; Yi, Y. W.; Kang, H. J.; Zhang, L.; Kim, H. J.; </w:t>
      </w:r>
      <w:r w:rsidRPr="000D2AC7">
        <w:rPr>
          <w:rFonts w:ascii="Arial" w:hAnsi="Arial"/>
          <w:b/>
          <w:sz w:val="22"/>
          <w:szCs w:val="22"/>
          <w:u w:val="single"/>
        </w:rPr>
        <w:t>Kong, Y</w:t>
      </w:r>
      <w:r w:rsidRPr="000D2AC7">
        <w:rPr>
          <w:rFonts w:ascii="Arial" w:hAnsi="Arial"/>
          <w:sz w:val="22"/>
          <w:szCs w:val="22"/>
        </w:rPr>
        <w:t xml:space="preserve">.; Bae, I.; Brown, M. L. Novel Carbazole Inhibits Phospho-STAT3 Through Induction of Protein Tyrosine Phosphatase PTPN6. J. Med. Chem. </w:t>
      </w:r>
      <w:r w:rsidRPr="00694537">
        <w:rPr>
          <w:rFonts w:ascii="Arial" w:hAnsi="Arial"/>
          <w:b/>
          <w:sz w:val="22"/>
          <w:szCs w:val="22"/>
        </w:rPr>
        <w:t>2014</w:t>
      </w:r>
      <w:r w:rsidRPr="000D2AC7">
        <w:rPr>
          <w:rFonts w:ascii="Arial" w:hAnsi="Arial"/>
          <w:sz w:val="22"/>
          <w:szCs w:val="22"/>
        </w:rPr>
        <w:t>, 57(15), 6364-6353.</w:t>
      </w:r>
    </w:p>
    <w:p w14:paraId="34D16790" w14:textId="77777777" w:rsidR="00A52F64" w:rsidRPr="00821A8D" w:rsidRDefault="00A52F64" w:rsidP="00A52F64">
      <w:pPr>
        <w:numPr>
          <w:ilvl w:val="0"/>
          <w:numId w:val="25"/>
        </w:numPr>
        <w:contextualSpacing/>
        <w:jc w:val="both"/>
        <w:rPr>
          <w:rFonts w:cs="Arial"/>
          <w:szCs w:val="22"/>
        </w:rPr>
      </w:pPr>
      <w:r w:rsidRPr="00821A8D">
        <w:rPr>
          <w:rFonts w:eastAsia="Cambria" w:cs="Arial"/>
          <w:szCs w:val="22"/>
        </w:rPr>
        <w:t xml:space="preserve">Kong, H.S.; Song, J.K.; </w:t>
      </w:r>
      <w:proofErr w:type="spellStart"/>
      <w:r w:rsidRPr="00821A8D">
        <w:rPr>
          <w:rFonts w:eastAsia="Cambria" w:cs="Arial"/>
          <w:szCs w:val="22"/>
        </w:rPr>
        <w:t>Yenugonda</w:t>
      </w:r>
      <w:proofErr w:type="spellEnd"/>
      <w:r w:rsidRPr="00821A8D">
        <w:rPr>
          <w:rFonts w:eastAsia="Cambria" w:cs="Arial"/>
          <w:szCs w:val="22"/>
        </w:rPr>
        <w:t xml:space="preserve">, V.; Li, Z.; </w:t>
      </w:r>
      <w:proofErr w:type="spellStart"/>
      <w:r w:rsidRPr="00821A8D">
        <w:rPr>
          <w:rFonts w:eastAsia="Cambria" w:cs="Arial"/>
          <w:szCs w:val="22"/>
        </w:rPr>
        <w:t>Shuo</w:t>
      </w:r>
      <w:proofErr w:type="spellEnd"/>
      <w:r w:rsidRPr="00821A8D">
        <w:rPr>
          <w:rFonts w:eastAsia="Cambria" w:cs="Arial"/>
          <w:szCs w:val="22"/>
        </w:rPr>
        <w:t xml:space="preserve">, T.; Cheema, A.; </w:t>
      </w:r>
      <w:r w:rsidRPr="00821A8D">
        <w:rPr>
          <w:rFonts w:eastAsia="Cambria" w:cs="Arial"/>
          <w:b/>
          <w:szCs w:val="22"/>
          <w:u w:val="single"/>
        </w:rPr>
        <w:t>Kong, Y</w:t>
      </w:r>
      <w:r w:rsidRPr="00821A8D">
        <w:rPr>
          <w:rFonts w:eastAsia="Cambria" w:cs="Arial"/>
          <w:szCs w:val="22"/>
        </w:rPr>
        <w:t xml:space="preserve">.; Du, G.H.; Brown, M.L. Preclinical Studies of the Potent and Selective Nicotinic α4β2 Receptor Ligand VMY-2-95. </w:t>
      </w:r>
      <w:proofErr w:type="spellStart"/>
      <w:r w:rsidRPr="00821A8D">
        <w:rPr>
          <w:rFonts w:eastAsia="Cambria" w:cs="Arial"/>
          <w:i/>
          <w:szCs w:val="22"/>
        </w:rPr>
        <w:t>Mol.Pharm</w:t>
      </w:r>
      <w:proofErr w:type="spellEnd"/>
      <w:r w:rsidRPr="00821A8D">
        <w:rPr>
          <w:rFonts w:eastAsia="Cambria" w:cs="Arial"/>
          <w:szCs w:val="22"/>
        </w:rPr>
        <w:t xml:space="preserve">. </w:t>
      </w:r>
      <w:r w:rsidRPr="00821A8D">
        <w:rPr>
          <w:rFonts w:eastAsia="Cambria" w:cs="Arial"/>
          <w:b/>
          <w:szCs w:val="22"/>
        </w:rPr>
        <w:t>2015</w:t>
      </w:r>
      <w:r w:rsidRPr="00821A8D">
        <w:rPr>
          <w:rFonts w:eastAsia="Cambria" w:cs="Arial"/>
          <w:szCs w:val="22"/>
        </w:rPr>
        <w:t>, 12(2), 393-402.</w:t>
      </w:r>
    </w:p>
    <w:p w14:paraId="607EC093" w14:textId="77777777" w:rsidR="00A52F64" w:rsidRPr="00821A8D" w:rsidRDefault="00A52F64" w:rsidP="00A52F64">
      <w:pPr>
        <w:numPr>
          <w:ilvl w:val="0"/>
          <w:numId w:val="25"/>
        </w:numPr>
        <w:contextualSpacing/>
        <w:jc w:val="both"/>
        <w:rPr>
          <w:rFonts w:cs="Arial"/>
          <w:szCs w:val="22"/>
        </w:rPr>
      </w:pPr>
      <w:r w:rsidRPr="00821A8D">
        <w:rPr>
          <w:rFonts w:eastAsia="Cambria" w:cs="Arial"/>
          <w:szCs w:val="22"/>
        </w:rPr>
        <w:t xml:space="preserve">Hou, S.; Liu, Y.; </w:t>
      </w:r>
      <w:r w:rsidRPr="00821A8D">
        <w:rPr>
          <w:rFonts w:eastAsia="Cambria" w:cs="Arial"/>
          <w:b/>
          <w:szCs w:val="22"/>
          <w:u w:val="single"/>
        </w:rPr>
        <w:t>Kong, Y</w:t>
      </w:r>
      <w:r w:rsidRPr="00821A8D">
        <w:rPr>
          <w:rFonts w:eastAsia="Cambria" w:cs="Arial"/>
          <w:szCs w:val="22"/>
        </w:rPr>
        <w:t xml:space="preserve">.; Brown, M. L. Total Synthesis of 7-Hydroxymurrayazolinie, </w:t>
      </w:r>
      <w:proofErr w:type="spellStart"/>
      <w:r w:rsidRPr="00821A8D">
        <w:rPr>
          <w:rFonts w:eastAsia="Cambria" w:cs="Arial"/>
          <w:szCs w:val="22"/>
        </w:rPr>
        <w:t>Murrayamine</w:t>
      </w:r>
      <w:proofErr w:type="spellEnd"/>
      <w:r w:rsidRPr="00821A8D">
        <w:rPr>
          <w:rFonts w:eastAsia="Cambria" w:cs="Arial"/>
          <w:szCs w:val="22"/>
        </w:rPr>
        <w:t xml:space="preserve"> D, and </w:t>
      </w:r>
      <w:proofErr w:type="spellStart"/>
      <w:r w:rsidRPr="00821A8D">
        <w:rPr>
          <w:rFonts w:eastAsia="Cambria" w:cs="Arial"/>
          <w:szCs w:val="22"/>
        </w:rPr>
        <w:t>Mahanine</w:t>
      </w:r>
      <w:proofErr w:type="spellEnd"/>
      <w:r w:rsidRPr="00821A8D">
        <w:rPr>
          <w:rFonts w:eastAsia="Cambria" w:cs="Arial"/>
          <w:szCs w:val="22"/>
        </w:rPr>
        <w:t xml:space="preserve"> via m-Nitro Group Activated Pyran Annulation. </w:t>
      </w:r>
      <w:r w:rsidRPr="00821A8D">
        <w:rPr>
          <w:rFonts w:eastAsia="Cambria" w:cs="Arial"/>
          <w:i/>
          <w:szCs w:val="22"/>
        </w:rPr>
        <w:t>Org. Lett</w:t>
      </w:r>
      <w:r w:rsidRPr="00821A8D">
        <w:rPr>
          <w:rFonts w:eastAsia="Cambria" w:cs="Arial"/>
          <w:szCs w:val="22"/>
        </w:rPr>
        <w:t xml:space="preserve">. </w:t>
      </w:r>
      <w:r w:rsidRPr="00821A8D">
        <w:rPr>
          <w:rFonts w:eastAsia="Cambria" w:cs="Arial"/>
          <w:b/>
          <w:szCs w:val="22"/>
        </w:rPr>
        <w:t>2015</w:t>
      </w:r>
      <w:r w:rsidRPr="00821A8D">
        <w:rPr>
          <w:rFonts w:eastAsia="Cambria" w:cs="Arial"/>
          <w:szCs w:val="22"/>
        </w:rPr>
        <w:t>, 15 (17), 2298-301.</w:t>
      </w:r>
    </w:p>
    <w:p w14:paraId="79AEA941" w14:textId="3B72D46C" w:rsidR="00A52F64" w:rsidRDefault="00A52F64" w:rsidP="00A52F64">
      <w:pPr>
        <w:numPr>
          <w:ilvl w:val="0"/>
          <w:numId w:val="25"/>
        </w:numPr>
        <w:contextualSpacing/>
        <w:jc w:val="both"/>
        <w:rPr>
          <w:rFonts w:cs="Arial"/>
          <w:szCs w:val="22"/>
        </w:rPr>
      </w:pPr>
      <w:proofErr w:type="spellStart"/>
      <w:r w:rsidRPr="00821A8D">
        <w:rPr>
          <w:rFonts w:cs="Arial"/>
          <w:szCs w:val="22"/>
        </w:rPr>
        <w:t>Kinag</w:t>
      </w:r>
      <w:proofErr w:type="spellEnd"/>
      <w:r w:rsidRPr="00821A8D">
        <w:rPr>
          <w:rFonts w:cs="Arial"/>
          <w:szCs w:val="22"/>
        </w:rPr>
        <w:t xml:space="preserve">, H. J.; Yi, Y. W.; Hou, S.; Kim, H. J.; </w:t>
      </w:r>
      <w:r w:rsidRPr="00821A8D">
        <w:rPr>
          <w:rFonts w:cs="Arial"/>
          <w:b/>
          <w:szCs w:val="22"/>
          <w:u w:val="single"/>
        </w:rPr>
        <w:t>Kong, Y</w:t>
      </w:r>
      <w:r w:rsidRPr="00821A8D">
        <w:rPr>
          <w:rFonts w:cs="Arial"/>
          <w:szCs w:val="22"/>
        </w:rPr>
        <w:t xml:space="preserve">.; Bae, I.; Brown, M. L. Disruption of Stat3-DNMT1 by SH-1-14 Induces Re-expression of Tumor Suppressor Genes and Inhibits Growth of Triple-Negative Breast Tumor. </w:t>
      </w:r>
      <w:r w:rsidRPr="00821A8D">
        <w:rPr>
          <w:rFonts w:cs="Arial"/>
          <w:b/>
          <w:szCs w:val="22"/>
        </w:rPr>
        <w:t>2015</w:t>
      </w:r>
      <w:r w:rsidRPr="00821A8D">
        <w:rPr>
          <w:rFonts w:cs="Arial"/>
          <w:szCs w:val="22"/>
        </w:rPr>
        <w:t xml:space="preserve">, </w:t>
      </w:r>
      <w:proofErr w:type="spellStart"/>
      <w:r w:rsidRPr="00821A8D">
        <w:rPr>
          <w:rFonts w:cs="Arial"/>
          <w:szCs w:val="22"/>
        </w:rPr>
        <w:t>Oncotarget</w:t>
      </w:r>
      <w:proofErr w:type="spellEnd"/>
      <w:r w:rsidRPr="00821A8D">
        <w:rPr>
          <w:rFonts w:cs="Arial"/>
          <w:szCs w:val="22"/>
        </w:rPr>
        <w:t>, 4054.</w:t>
      </w:r>
    </w:p>
    <w:p w14:paraId="3F4BF3F9" w14:textId="05BF3288" w:rsidR="002D6DB8" w:rsidRPr="002D6DB8" w:rsidRDefault="002D6DB8" w:rsidP="00A52F64">
      <w:pPr>
        <w:numPr>
          <w:ilvl w:val="0"/>
          <w:numId w:val="25"/>
        </w:numPr>
        <w:contextualSpacing/>
        <w:jc w:val="both"/>
        <w:rPr>
          <w:rFonts w:cs="Arial"/>
          <w:szCs w:val="22"/>
        </w:rPr>
      </w:pPr>
      <w:r w:rsidRPr="002D6DB8">
        <w:rPr>
          <w:rFonts w:eastAsia="ヒラギノ角ゴ Pro W3" w:cs="Arial"/>
          <w:b/>
          <w:color w:val="000000"/>
          <w:szCs w:val="22"/>
        </w:rPr>
        <w:t>Kong, Y</w:t>
      </w:r>
      <w:r w:rsidRPr="002D6DB8">
        <w:rPr>
          <w:rFonts w:eastAsia="ヒラギノ角ゴ Pro W3" w:cs="Arial"/>
          <w:color w:val="000000"/>
          <w:szCs w:val="22"/>
        </w:rPr>
        <w:t xml:space="preserve">.; Smith, J.; Li, K.; Cui, J. Han, J.; Hou, S.; Brown, M. L. Development of a novel near-infrared fluorescent </w:t>
      </w:r>
      <w:proofErr w:type="spellStart"/>
      <w:r w:rsidRPr="002D6DB8">
        <w:rPr>
          <w:rFonts w:eastAsia="ヒラギノ角ゴ Pro W3" w:cs="Arial"/>
          <w:color w:val="000000"/>
          <w:szCs w:val="22"/>
        </w:rPr>
        <w:t>theranostic</w:t>
      </w:r>
      <w:proofErr w:type="spellEnd"/>
      <w:r w:rsidRPr="002D6DB8">
        <w:rPr>
          <w:rFonts w:eastAsia="ヒラギノ角ゴ Pro W3" w:cs="Arial"/>
          <w:color w:val="000000"/>
          <w:szCs w:val="22"/>
        </w:rPr>
        <w:t xml:space="preserve"> Combretastatin A-4 analogue, YK-5-252, to target triple negative breast cancer, </w:t>
      </w:r>
      <w:r w:rsidRPr="002D6DB8">
        <w:rPr>
          <w:rFonts w:eastAsia="ヒラギノ角ゴ Pro W3" w:cs="Arial"/>
          <w:i/>
          <w:color w:val="000000"/>
          <w:szCs w:val="22"/>
        </w:rPr>
        <w:t>Bioorganic &amp; Medicinal Chemistry</w:t>
      </w:r>
      <w:r w:rsidRPr="002D6DB8">
        <w:rPr>
          <w:rFonts w:eastAsia="ヒラギノ角ゴ Pro W3" w:cs="Arial"/>
          <w:color w:val="000000"/>
          <w:szCs w:val="22"/>
        </w:rPr>
        <w:t>; 2017, 25 (7), 2226-2233.</w:t>
      </w:r>
    </w:p>
    <w:p w14:paraId="53913760" w14:textId="77777777" w:rsidR="00A52F64" w:rsidRPr="002D6DB8" w:rsidRDefault="00A52F64" w:rsidP="00A52F64">
      <w:pPr>
        <w:autoSpaceDE/>
        <w:autoSpaceDN/>
        <w:spacing w:line="360" w:lineRule="auto"/>
        <w:ind w:left="540" w:hanging="540"/>
        <w:jc w:val="both"/>
        <w:rPr>
          <w:rFonts w:cs="Arial"/>
          <w:b/>
          <w:szCs w:val="22"/>
        </w:rPr>
      </w:pPr>
    </w:p>
    <w:p w14:paraId="5E9F0A98" w14:textId="13023EBC" w:rsidR="00A52F64" w:rsidRPr="00821A8D" w:rsidRDefault="00A52F64" w:rsidP="002D6DB8">
      <w:pPr>
        <w:autoSpaceDE/>
        <w:autoSpaceDN/>
        <w:spacing w:line="360" w:lineRule="auto"/>
        <w:ind w:left="540" w:hanging="180"/>
        <w:jc w:val="both"/>
        <w:rPr>
          <w:rFonts w:cs="Arial"/>
          <w:b/>
          <w:szCs w:val="22"/>
        </w:rPr>
      </w:pPr>
      <w:r w:rsidRPr="00821A8D">
        <w:rPr>
          <w:rFonts w:cs="Arial"/>
          <w:b/>
          <w:szCs w:val="22"/>
        </w:rPr>
        <w:t>Patents (Co-inventor)</w:t>
      </w:r>
    </w:p>
    <w:p w14:paraId="16664F33" w14:textId="77777777" w:rsidR="00A52F64" w:rsidRPr="00821A8D" w:rsidRDefault="00A52F64" w:rsidP="00A52F64">
      <w:pPr>
        <w:numPr>
          <w:ilvl w:val="0"/>
          <w:numId w:val="24"/>
        </w:numPr>
        <w:ind w:left="360"/>
        <w:jc w:val="both"/>
        <w:rPr>
          <w:rFonts w:eastAsia="Cambria" w:cs="Arial"/>
          <w:color w:val="262626"/>
          <w:szCs w:val="22"/>
        </w:rPr>
      </w:pPr>
      <w:proofErr w:type="spellStart"/>
      <w:r w:rsidRPr="00821A8D">
        <w:rPr>
          <w:rFonts w:eastAsia="Cambria" w:cs="Arial"/>
          <w:color w:val="262626"/>
          <w:szCs w:val="22"/>
        </w:rPr>
        <w:t>Toretsky</w:t>
      </w:r>
      <w:proofErr w:type="spellEnd"/>
      <w:r w:rsidRPr="00821A8D">
        <w:rPr>
          <w:rFonts w:eastAsia="Cambria" w:cs="Arial"/>
          <w:color w:val="262626"/>
          <w:szCs w:val="22"/>
        </w:rPr>
        <w:t xml:space="preserve">, J. A.; Uren, A.; Brown, M. L.; </w:t>
      </w:r>
      <w:r w:rsidRPr="00821A8D">
        <w:rPr>
          <w:rFonts w:eastAsia="Cambria" w:cs="Arial"/>
          <w:b/>
          <w:color w:val="262626"/>
          <w:szCs w:val="22"/>
          <w:u w:val="single"/>
        </w:rPr>
        <w:t>Kong, Y</w:t>
      </w:r>
      <w:r w:rsidRPr="00821A8D">
        <w:rPr>
          <w:rFonts w:eastAsia="Cambria" w:cs="Arial"/>
          <w:color w:val="262626"/>
          <w:szCs w:val="22"/>
        </w:rPr>
        <w:t xml:space="preserve">.  PCT Int. Appl. 128pp PIXXD2 WO 2008083326 A2 20080710 CAN 149:143936 AN 2008:829065. Targeting of EWS-FLI1 as anti-tumor therapy, </w:t>
      </w:r>
      <w:r w:rsidRPr="00821A8D">
        <w:rPr>
          <w:rFonts w:eastAsia="Cambria" w:cs="Arial"/>
          <w:b/>
          <w:color w:val="262626"/>
          <w:szCs w:val="22"/>
        </w:rPr>
        <w:t>2008.</w:t>
      </w:r>
    </w:p>
    <w:p w14:paraId="6DF9132B" w14:textId="77777777" w:rsidR="00A52F64" w:rsidRPr="00821A8D" w:rsidRDefault="00A52F64" w:rsidP="00A52F64">
      <w:pPr>
        <w:numPr>
          <w:ilvl w:val="0"/>
          <w:numId w:val="24"/>
        </w:numPr>
        <w:ind w:left="360"/>
        <w:jc w:val="both"/>
        <w:rPr>
          <w:rFonts w:eastAsia="Cambria" w:cs="Arial"/>
          <w:color w:val="262626"/>
          <w:szCs w:val="22"/>
        </w:rPr>
      </w:pPr>
      <w:r w:rsidRPr="00821A8D">
        <w:rPr>
          <w:rFonts w:eastAsia="Cambria" w:cs="Arial"/>
          <w:color w:val="262626"/>
          <w:szCs w:val="22"/>
        </w:rPr>
        <w:t xml:space="preserve">Brown, M. L.; Jung, M. O.; </w:t>
      </w:r>
      <w:proofErr w:type="spellStart"/>
      <w:r w:rsidRPr="00821A8D">
        <w:rPr>
          <w:rFonts w:eastAsia="Cambria" w:cs="Arial"/>
          <w:color w:val="262626"/>
          <w:szCs w:val="22"/>
        </w:rPr>
        <w:t>Dritschilo</w:t>
      </w:r>
      <w:proofErr w:type="spellEnd"/>
      <w:r w:rsidRPr="00821A8D">
        <w:rPr>
          <w:rFonts w:eastAsia="Cambria" w:cs="Arial"/>
          <w:color w:val="262626"/>
          <w:szCs w:val="22"/>
        </w:rPr>
        <w:t xml:space="preserve">, A.; </w:t>
      </w:r>
      <w:r w:rsidRPr="00821A8D">
        <w:rPr>
          <w:rFonts w:eastAsia="Cambria" w:cs="Arial"/>
          <w:b/>
          <w:color w:val="262626"/>
          <w:szCs w:val="22"/>
          <w:u w:val="single"/>
        </w:rPr>
        <w:t>Kong, Y</w:t>
      </w:r>
      <w:r w:rsidRPr="00821A8D">
        <w:rPr>
          <w:rFonts w:eastAsia="Cambria" w:cs="Arial"/>
          <w:color w:val="262626"/>
          <w:szCs w:val="22"/>
        </w:rPr>
        <w:t xml:space="preserve">. PCT Int. Appl. 96pp CODEN: PIXXD2 WO 2009079375 A1 20090625 AN. Histone deacetylase inhibitors useful in the treatment of various diseases and their preparation 1, </w:t>
      </w:r>
      <w:r w:rsidRPr="00821A8D">
        <w:rPr>
          <w:rFonts w:eastAsia="Cambria" w:cs="Arial"/>
          <w:b/>
          <w:color w:val="262626"/>
          <w:szCs w:val="22"/>
        </w:rPr>
        <w:t>2009</w:t>
      </w:r>
      <w:r w:rsidRPr="00821A8D">
        <w:rPr>
          <w:rFonts w:eastAsia="Cambria" w:cs="Arial"/>
          <w:color w:val="262626"/>
          <w:szCs w:val="22"/>
        </w:rPr>
        <w:t xml:space="preserve">. </w:t>
      </w:r>
    </w:p>
    <w:p w14:paraId="076148F1" w14:textId="77777777" w:rsidR="00A52F64" w:rsidRPr="00821A8D" w:rsidRDefault="00A52F64" w:rsidP="00A52F64">
      <w:pPr>
        <w:numPr>
          <w:ilvl w:val="0"/>
          <w:numId w:val="24"/>
        </w:numPr>
        <w:ind w:left="360"/>
        <w:jc w:val="both"/>
        <w:rPr>
          <w:rFonts w:eastAsia="Cambria" w:cs="Arial"/>
          <w:color w:val="262626"/>
          <w:szCs w:val="22"/>
        </w:rPr>
      </w:pPr>
      <w:proofErr w:type="spellStart"/>
      <w:r w:rsidRPr="00821A8D">
        <w:rPr>
          <w:rFonts w:eastAsia="Cambria" w:cs="Arial"/>
          <w:color w:val="262626"/>
          <w:szCs w:val="22"/>
        </w:rPr>
        <w:t>Toretsky</w:t>
      </w:r>
      <w:proofErr w:type="spellEnd"/>
      <w:r w:rsidRPr="00821A8D">
        <w:rPr>
          <w:rFonts w:eastAsia="Cambria" w:cs="Arial"/>
          <w:color w:val="262626"/>
          <w:szCs w:val="22"/>
        </w:rPr>
        <w:t xml:space="preserve">, J. A.; Uren, A.; Brown, M. L.; </w:t>
      </w:r>
      <w:r w:rsidRPr="00821A8D">
        <w:rPr>
          <w:rFonts w:eastAsia="Cambria" w:cs="Arial"/>
          <w:b/>
          <w:color w:val="262626"/>
          <w:szCs w:val="22"/>
          <w:u w:val="single"/>
        </w:rPr>
        <w:t>Kong, Y</w:t>
      </w:r>
      <w:r w:rsidRPr="00821A8D">
        <w:rPr>
          <w:rFonts w:eastAsia="Cambria" w:cs="Arial"/>
          <w:color w:val="262626"/>
          <w:szCs w:val="22"/>
        </w:rPr>
        <w:t xml:space="preserve">. PCT/US2007/089118 USXXCO US 20100004179 A1 20100107 CAN 152: 136702 AN 2010:18252. Targeting of EWS-FLI1 as anti-tumor therapy. 119pp., Cont.-in-part of Appl. No. PCT/US2007/089118, </w:t>
      </w:r>
      <w:r w:rsidRPr="00821A8D">
        <w:rPr>
          <w:rFonts w:eastAsia="Cambria" w:cs="Arial"/>
          <w:b/>
          <w:color w:val="262626"/>
          <w:szCs w:val="22"/>
        </w:rPr>
        <w:t>2010</w:t>
      </w:r>
      <w:r w:rsidRPr="00821A8D">
        <w:rPr>
          <w:rFonts w:eastAsia="Cambria" w:cs="Arial"/>
          <w:color w:val="262626"/>
          <w:szCs w:val="22"/>
        </w:rPr>
        <w:t>.</w:t>
      </w:r>
    </w:p>
    <w:p w14:paraId="3A3803D1" w14:textId="77777777" w:rsidR="00A52F64" w:rsidRPr="00821A8D" w:rsidRDefault="00A52F64" w:rsidP="00A52F64">
      <w:pPr>
        <w:numPr>
          <w:ilvl w:val="0"/>
          <w:numId w:val="24"/>
        </w:numPr>
        <w:ind w:left="360"/>
        <w:jc w:val="both"/>
        <w:rPr>
          <w:rFonts w:eastAsia="Cambria" w:cs="Arial"/>
          <w:color w:val="262626"/>
          <w:szCs w:val="22"/>
        </w:rPr>
      </w:pPr>
      <w:r w:rsidRPr="00821A8D">
        <w:rPr>
          <w:rFonts w:eastAsia="Cambria" w:cs="Arial"/>
          <w:color w:val="262626"/>
          <w:szCs w:val="22"/>
        </w:rPr>
        <w:t xml:space="preserve">Brown, M. L.; </w:t>
      </w:r>
      <w:r w:rsidRPr="00821A8D">
        <w:rPr>
          <w:rFonts w:eastAsia="Cambria" w:cs="Arial"/>
          <w:b/>
          <w:color w:val="262626"/>
          <w:szCs w:val="22"/>
          <w:u w:val="single"/>
        </w:rPr>
        <w:t>Kong, Y</w:t>
      </w:r>
      <w:r w:rsidRPr="00821A8D">
        <w:rPr>
          <w:rFonts w:eastAsia="Cambria" w:cs="Arial"/>
          <w:color w:val="262626"/>
          <w:szCs w:val="22"/>
        </w:rPr>
        <w:t xml:space="preserve">.; </w:t>
      </w:r>
      <w:proofErr w:type="spellStart"/>
      <w:r w:rsidRPr="00821A8D">
        <w:rPr>
          <w:rFonts w:eastAsia="Cambria" w:cs="Arial"/>
          <w:color w:val="262626"/>
          <w:szCs w:val="22"/>
        </w:rPr>
        <w:t>Yenugonda</w:t>
      </w:r>
      <w:proofErr w:type="spellEnd"/>
      <w:r w:rsidRPr="00821A8D">
        <w:rPr>
          <w:rFonts w:eastAsia="Cambria" w:cs="Arial"/>
          <w:color w:val="262626"/>
          <w:szCs w:val="22"/>
        </w:rPr>
        <w:t xml:space="preserve">, V. M. PCT Int. Appl. 85 pp PIXXD2 WO 2011022502 A1 20110224 CAN 154:284035 AN 2011:236462 Preparation of boronic acid derivatives of resveratrol for use in the treatment of cancer, </w:t>
      </w:r>
      <w:r w:rsidRPr="00821A8D">
        <w:rPr>
          <w:rFonts w:eastAsia="Cambria" w:cs="Arial"/>
          <w:b/>
          <w:color w:val="262626"/>
          <w:szCs w:val="22"/>
        </w:rPr>
        <w:t>2011</w:t>
      </w:r>
      <w:r w:rsidRPr="00821A8D">
        <w:rPr>
          <w:rFonts w:eastAsia="Cambria" w:cs="Arial"/>
          <w:color w:val="262626"/>
          <w:szCs w:val="22"/>
        </w:rPr>
        <w:t xml:space="preserve">. </w:t>
      </w:r>
    </w:p>
    <w:p w14:paraId="11F74098" w14:textId="77777777" w:rsidR="00A52F64" w:rsidRPr="00821A8D" w:rsidRDefault="00A52F64" w:rsidP="00A52F64">
      <w:pPr>
        <w:numPr>
          <w:ilvl w:val="0"/>
          <w:numId w:val="24"/>
        </w:numPr>
        <w:ind w:left="360"/>
        <w:jc w:val="both"/>
        <w:rPr>
          <w:rFonts w:cs="Arial"/>
          <w:szCs w:val="22"/>
        </w:rPr>
      </w:pPr>
      <w:r w:rsidRPr="00821A8D">
        <w:rPr>
          <w:rFonts w:eastAsia="Cambria" w:cs="Arial"/>
          <w:color w:val="262626"/>
          <w:szCs w:val="22"/>
        </w:rPr>
        <w:t xml:space="preserve">Brown, M. L.; </w:t>
      </w:r>
      <w:r w:rsidRPr="00821A8D">
        <w:rPr>
          <w:rFonts w:eastAsia="Cambria" w:cs="Arial"/>
          <w:b/>
          <w:color w:val="262626"/>
          <w:szCs w:val="22"/>
          <w:u w:val="single"/>
        </w:rPr>
        <w:t>Kong, Y</w:t>
      </w:r>
      <w:r w:rsidRPr="00821A8D">
        <w:rPr>
          <w:rFonts w:eastAsia="Cambria" w:cs="Arial"/>
          <w:color w:val="262626"/>
          <w:szCs w:val="22"/>
        </w:rPr>
        <w:t>.; Wilcox, C. S. PCT Int. Appl. 65pp PIXXD2 WO 2011035110 A2 20110324 CAN 154:385</w:t>
      </w:r>
      <w:r>
        <w:rPr>
          <w:rFonts w:eastAsia="Cambria" w:cs="Arial"/>
          <w:color w:val="262626"/>
          <w:szCs w:val="22"/>
        </w:rPr>
        <w:t xml:space="preserve">281 AN 2011:373164. Preparation </w:t>
      </w:r>
      <w:r w:rsidRPr="00821A8D">
        <w:rPr>
          <w:rFonts w:eastAsia="Cambria" w:cs="Arial"/>
          <w:color w:val="262626"/>
          <w:szCs w:val="22"/>
        </w:rPr>
        <w:t xml:space="preserve">of tempol/telmisartan ester-linked adduct or </w:t>
      </w:r>
      <w:proofErr w:type="spellStart"/>
      <w:r w:rsidRPr="00821A8D">
        <w:rPr>
          <w:rFonts w:eastAsia="Cambria" w:cs="Arial"/>
          <w:color w:val="262626"/>
          <w:szCs w:val="22"/>
        </w:rPr>
        <w:t>tempamine</w:t>
      </w:r>
      <w:proofErr w:type="spellEnd"/>
      <w:r w:rsidRPr="00821A8D">
        <w:rPr>
          <w:rFonts w:eastAsia="Cambria" w:cs="Arial"/>
          <w:color w:val="262626"/>
          <w:szCs w:val="22"/>
        </w:rPr>
        <w:t xml:space="preserve">/telmisartan amide-linked adduct for the treatment for oxidative stress and / or hypertension, </w:t>
      </w:r>
      <w:r w:rsidRPr="00821A8D">
        <w:rPr>
          <w:rFonts w:eastAsia="Cambria" w:cs="Arial"/>
          <w:b/>
          <w:color w:val="262626"/>
          <w:szCs w:val="22"/>
        </w:rPr>
        <w:t>2011</w:t>
      </w:r>
      <w:r w:rsidRPr="00821A8D">
        <w:rPr>
          <w:rFonts w:eastAsia="Cambria" w:cs="Arial"/>
          <w:color w:val="262626"/>
          <w:szCs w:val="22"/>
        </w:rPr>
        <w:t xml:space="preserve">. </w:t>
      </w:r>
    </w:p>
    <w:p w14:paraId="5575CEA0" w14:textId="77777777" w:rsidR="00A52F64" w:rsidRPr="00821A8D" w:rsidRDefault="00A52F64" w:rsidP="00A52F64">
      <w:pPr>
        <w:numPr>
          <w:ilvl w:val="0"/>
          <w:numId w:val="24"/>
        </w:numPr>
        <w:ind w:left="360"/>
        <w:jc w:val="both"/>
        <w:rPr>
          <w:rFonts w:cs="Arial"/>
          <w:szCs w:val="22"/>
        </w:rPr>
      </w:pPr>
      <w:r w:rsidRPr="00821A8D">
        <w:rPr>
          <w:rFonts w:cs="Arial"/>
          <w:szCs w:val="22"/>
        </w:rPr>
        <w:t xml:space="preserve">Brown, M. L.; Jung, M. O.; </w:t>
      </w:r>
      <w:proofErr w:type="spellStart"/>
      <w:r w:rsidRPr="00821A8D">
        <w:rPr>
          <w:rFonts w:cs="Arial"/>
          <w:szCs w:val="22"/>
        </w:rPr>
        <w:t>Dakshanamurthy</w:t>
      </w:r>
      <w:proofErr w:type="spellEnd"/>
      <w:r w:rsidRPr="00821A8D">
        <w:rPr>
          <w:rFonts w:cs="Arial"/>
          <w:szCs w:val="22"/>
        </w:rPr>
        <w:t xml:space="preserve">, S.; Henderson, F. C.; </w:t>
      </w:r>
      <w:r w:rsidRPr="00821A8D">
        <w:rPr>
          <w:rFonts w:cs="Arial"/>
          <w:b/>
          <w:szCs w:val="22"/>
          <w:u w:val="single"/>
        </w:rPr>
        <w:t>Kong, Y</w:t>
      </w:r>
      <w:r w:rsidRPr="00821A8D">
        <w:rPr>
          <w:rFonts w:cs="Arial"/>
          <w:szCs w:val="22"/>
        </w:rPr>
        <w:t xml:space="preserve">. PCT Int. Appl. WO 2011156632 A2 20111215. Preparation of </w:t>
      </w:r>
      <w:proofErr w:type="spellStart"/>
      <w:r w:rsidRPr="00821A8D">
        <w:rPr>
          <w:rFonts w:cs="Arial"/>
          <w:szCs w:val="22"/>
        </w:rPr>
        <w:t>imidazolopyrimidine</w:t>
      </w:r>
      <w:proofErr w:type="spellEnd"/>
      <w:r w:rsidRPr="00821A8D">
        <w:rPr>
          <w:rFonts w:cs="Arial"/>
          <w:szCs w:val="22"/>
        </w:rPr>
        <w:t xml:space="preserve"> derivatives and related compounds as P75 </w:t>
      </w:r>
      <w:proofErr w:type="spellStart"/>
      <w:r w:rsidRPr="00821A8D">
        <w:rPr>
          <w:rFonts w:cs="Arial"/>
          <w:szCs w:val="22"/>
        </w:rPr>
        <w:t>neurotrophin</w:t>
      </w:r>
      <w:proofErr w:type="spellEnd"/>
      <w:r w:rsidRPr="00821A8D">
        <w:rPr>
          <w:rFonts w:cs="Arial"/>
          <w:szCs w:val="22"/>
        </w:rPr>
        <w:t xml:space="preserve"> receptor modulators useful in treatment and prevention on </w:t>
      </w:r>
      <w:proofErr w:type="spellStart"/>
      <w:r w:rsidRPr="00821A8D">
        <w:rPr>
          <w:rFonts w:cs="Arial"/>
          <w:szCs w:val="22"/>
        </w:rPr>
        <w:t>vervouss</w:t>
      </w:r>
      <w:proofErr w:type="spellEnd"/>
      <w:r w:rsidRPr="00821A8D">
        <w:rPr>
          <w:rFonts w:cs="Arial"/>
          <w:szCs w:val="22"/>
        </w:rPr>
        <w:t xml:space="preserve"> system tumors. </w:t>
      </w:r>
      <w:r w:rsidRPr="00821A8D">
        <w:rPr>
          <w:rFonts w:cs="Arial"/>
          <w:b/>
          <w:szCs w:val="22"/>
        </w:rPr>
        <w:t>2011</w:t>
      </w:r>
      <w:r w:rsidRPr="00821A8D">
        <w:rPr>
          <w:rFonts w:cs="Arial"/>
          <w:szCs w:val="22"/>
        </w:rPr>
        <w:t xml:space="preserve">. </w:t>
      </w:r>
    </w:p>
    <w:p w14:paraId="2384ADF0" w14:textId="77777777" w:rsidR="00A52F64" w:rsidRPr="00821A8D" w:rsidRDefault="00A52F64" w:rsidP="00A52F64">
      <w:pPr>
        <w:numPr>
          <w:ilvl w:val="0"/>
          <w:numId w:val="24"/>
        </w:numPr>
        <w:ind w:left="360"/>
        <w:jc w:val="both"/>
        <w:rPr>
          <w:rFonts w:cs="Arial"/>
          <w:szCs w:val="22"/>
        </w:rPr>
      </w:pPr>
      <w:r w:rsidRPr="00821A8D">
        <w:rPr>
          <w:rFonts w:cs="Arial"/>
          <w:szCs w:val="22"/>
        </w:rPr>
        <w:t xml:space="preserve">Brown, M. L.; </w:t>
      </w:r>
      <w:r w:rsidRPr="00821A8D">
        <w:rPr>
          <w:rFonts w:cs="Arial"/>
          <w:b/>
          <w:szCs w:val="22"/>
          <w:u w:val="single"/>
        </w:rPr>
        <w:t>Kong, Y</w:t>
      </w:r>
      <w:r w:rsidRPr="00821A8D">
        <w:rPr>
          <w:rFonts w:cs="Arial"/>
          <w:szCs w:val="22"/>
        </w:rPr>
        <w:t xml:space="preserve">.; Yong, L.; Glazer, R.; Tomita, Y.; PCT Int. Appl. WO 2012027482 A2 20120301. Compounds, compositions and methods related to PPAR antagonists, </w:t>
      </w:r>
      <w:r w:rsidRPr="00821A8D">
        <w:rPr>
          <w:rFonts w:cs="Arial"/>
          <w:b/>
          <w:szCs w:val="22"/>
        </w:rPr>
        <w:t>2012</w:t>
      </w:r>
      <w:r w:rsidRPr="00821A8D">
        <w:rPr>
          <w:rFonts w:cs="Arial"/>
          <w:szCs w:val="22"/>
        </w:rPr>
        <w:t>.</w:t>
      </w:r>
    </w:p>
    <w:p w14:paraId="3411938D" w14:textId="77777777" w:rsidR="00A52F64" w:rsidRPr="00821A8D" w:rsidRDefault="00A52F64" w:rsidP="00A52F64">
      <w:pPr>
        <w:numPr>
          <w:ilvl w:val="0"/>
          <w:numId w:val="24"/>
        </w:numPr>
        <w:ind w:left="360"/>
        <w:jc w:val="both"/>
        <w:rPr>
          <w:rFonts w:cs="Arial"/>
          <w:szCs w:val="22"/>
        </w:rPr>
      </w:pPr>
      <w:proofErr w:type="spellStart"/>
      <w:r w:rsidRPr="00821A8D">
        <w:rPr>
          <w:rFonts w:cs="Arial"/>
          <w:szCs w:val="22"/>
        </w:rPr>
        <w:t>Toretsky</w:t>
      </w:r>
      <w:proofErr w:type="spellEnd"/>
      <w:r w:rsidRPr="00821A8D">
        <w:rPr>
          <w:rFonts w:cs="Arial"/>
          <w:szCs w:val="22"/>
        </w:rPr>
        <w:t xml:space="preserve">, J. A.; Brown, M. L.; </w:t>
      </w:r>
      <w:proofErr w:type="spellStart"/>
      <w:r w:rsidRPr="00821A8D">
        <w:rPr>
          <w:rFonts w:cs="Arial"/>
          <w:szCs w:val="22"/>
        </w:rPr>
        <w:t>Tosso</w:t>
      </w:r>
      <w:proofErr w:type="spellEnd"/>
      <w:r w:rsidRPr="00821A8D">
        <w:rPr>
          <w:rFonts w:cs="Arial"/>
          <w:szCs w:val="22"/>
        </w:rPr>
        <w:t xml:space="preserve">, P. N.; </w:t>
      </w:r>
      <w:proofErr w:type="spellStart"/>
      <w:r w:rsidRPr="00821A8D">
        <w:rPr>
          <w:rFonts w:cs="Arial"/>
          <w:szCs w:val="22"/>
        </w:rPr>
        <w:t>Üren</w:t>
      </w:r>
      <w:proofErr w:type="spellEnd"/>
      <w:r w:rsidRPr="00821A8D">
        <w:rPr>
          <w:rFonts w:cs="Arial"/>
          <w:szCs w:val="22"/>
        </w:rPr>
        <w:t xml:space="preserve">, A.; </w:t>
      </w:r>
      <w:r w:rsidRPr="00821A8D">
        <w:rPr>
          <w:rFonts w:cs="Arial"/>
          <w:b/>
          <w:szCs w:val="22"/>
          <w:u w:val="single"/>
        </w:rPr>
        <w:t>Kong, Y</w:t>
      </w:r>
      <w:r w:rsidRPr="00821A8D">
        <w:rPr>
          <w:rFonts w:cs="Arial"/>
          <w:szCs w:val="22"/>
        </w:rPr>
        <w:t xml:space="preserve">. Preparation of indole derivatives, methods and compositions for treating Ewing’s sarcoma family of tumors. PCT Int. Appl. WO 20131017, </w:t>
      </w:r>
      <w:r w:rsidRPr="00821A8D">
        <w:rPr>
          <w:rFonts w:cs="Arial"/>
          <w:b/>
          <w:szCs w:val="22"/>
        </w:rPr>
        <w:t>2013</w:t>
      </w:r>
      <w:r w:rsidRPr="00821A8D">
        <w:rPr>
          <w:rFonts w:cs="Arial"/>
          <w:szCs w:val="22"/>
        </w:rPr>
        <w:t>.</w:t>
      </w:r>
    </w:p>
    <w:p w14:paraId="21564704" w14:textId="77777777" w:rsidR="00A52F64" w:rsidRPr="00821A8D" w:rsidRDefault="00A52F64" w:rsidP="00A52F64">
      <w:pPr>
        <w:numPr>
          <w:ilvl w:val="0"/>
          <w:numId w:val="24"/>
        </w:numPr>
        <w:ind w:left="360"/>
        <w:jc w:val="both"/>
        <w:rPr>
          <w:rFonts w:cs="Arial"/>
          <w:szCs w:val="22"/>
        </w:rPr>
      </w:pPr>
      <w:proofErr w:type="spellStart"/>
      <w:r w:rsidRPr="00821A8D">
        <w:rPr>
          <w:rFonts w:cs="Arial"/>
          <w:szCs w:val="22"/>
        </w:rPr>
        <w:t>Tosso</w:t>
      </w:r>
      <w:proofErr w:type="spellEnd"/>
      <w:r w:rsidRPr="00821A8D">
        <w:rPr>
          <w:rFonts w:cs="Arial"/>
          <w:szCs w:val="22"/>
        </w:rPr>
        <w:t xml:space="preserve">, P. N.; Kong, Y.; Brown, M.L. Methods for determining binding to EWS-FLI1, </w:t>
      </w:r>
      <w:r w:rsidRPr="00821A8D">
        <w:rPr>
          <w:rFonts w:cs="Arial"/>
          <w:b/>
          <w:szCs w:val="22"/>
        </w:rPr>
        <w:t>2014</w:t>
      </w:r>
      <w:r w:rsidRPr="00821A8D">
        <w:rPr>
          <w:rFonts w:cs="Arial"/>
          <w:szCs w:val="22"/>
        </w:rPr>
        <w:t>, filed.</w:t>
      </w:r>
    </w:p>
    <w:p w14:paraId="05EF202D" w14:textId="77777777" w:rsidR="00A52F64" w:rsidRPr="00821A8D" w:rsidRDefault="00A52F64" w:rsidP="00A52F64">
      <w:pPr>
        <w:numPr>
          <w:ilvl w:val="0"/>
          <w:numId w:val="24"/>
        </w:numPr>
        <w:ind w:left="360" w:hanging="450"/>
        <w:jc w:val="both"/>
        <w:rPr>
          <w:rFonts w:cs="Arial"/>
          <w:szCs w:val="22"/>
        </w:rPr>
      </w:pPr>
      <w:r w:rsidRPr="00821A8D">
        <w:rPr>
          <w:rFonts w:cs="Arial"/>
          <w:b/>
          <w:szCs w:val="22"/>
          <w:u w:val="single"/>
        </w:rPr>
        <w:t>Kong, Y</w:t>
      </w:r>
      <w:r>
        <w:rPr>
          <w:rFonts w:cs="Arial"/>
          <w:szCs w:val="22"/>
        </w:rPr>
        <w:t xml:space="preserve">.; </w:t>
      </w:r>
      <w:r w:rsidRPr="00821A8D">
        <w:rPr>
          <w:rFonts w:cs="Arial"/>
          <w:szCs w:val="22"/>
        </w:rPr>
        <w:t>Hou, S.; Smith, J. Wang, K.; Brown, M. L. Glutathione-Cleavable Prodrugs and Methods of Use Thereof. Provisional Application No. 62/160,385. Filed on 05/12/</w:t>
      </w:r>
      <w:r w:rsidRPr="00821A8D">
        <w:rPr>
          <w:rFonts w:cs="Arial"/>
          <w:b/>
          <w:szCs w:val="22"/>
        </w:rPr>
        <w:t>2015</w:t>
      </w:r>
    </w:p>
    <w:p w14:paraId="41B208E8" w14:textId="77777777" w:rsidR="00A52F64" w:rsidRPr="00821A8D" w:rsidRDefault="00A52F64" w:rsidP="00A52F64">
      <w:pPr>
        <w:spacing w:line="240" w:lineRule="exact"/>
        <w:rPr>
          <w:rFonts w:cs="Arial"/>
          <w:b/>
          <w:szCs w:val="22"/>
        </w:rPr>
      </w:pPr>
    </w:p>
    <w:p w14:paraId="660C8CB6" w14:textId="3AD95F56" w:rsidR="00A52F64" w:rsidRDefault="00A52F64" w:rsidP="00A52F64">
      <w:pPr>
        <w:spacing w:line="240" w:lineRule="exact"/>
        <w:rPr>
          <w:rFonts w:cs="Arial"/>
          <w:b/>
          <w:szCs w:val="22"/>
        </w:rPr>
      </w:pPr>
      <w:r w:rsidRPr="00821A8D">
        <w:rPr>
          <w:rFonts w:cs="Arial"/>
          <w:b/>
          <w:szCs w:val="22"/>
        </w:rPr>
        <w:t>Research Support</w:t>
      </w:r>
    </w:p>
    <w:p w14:paraId="0D29396A" w14:textId="77777777" w:rsidR="00635E32" w:rsidRDefault="00635E32" w:rsidP="00A52F64">
      <w:pPr>
        <w:spacing w:line="240" w:lineRule="exact"/>
        <w:rPr>
          <w:rFonts w:cs="Arial"/>
          <w:b/>
          <w:szCs w:val="22"/>
        </w:rPr>
      </w:pPr>
    </w:p>
    <w:p w14:paraId="018C3ED9" w14:textId="7C53CC2B" w:rsidR="00635E32" w:rsidRPr="00635E32" w:rsidRDefault="00635E32" w:rsidP="00A52F64">
      <w:pPr>
        <w:spacing w:line="240" w:lineRule="exact"/>
        <w:rPr>
          <w:rFonts w:cs="Arial"/>
          <w:szCs w:val="22"/>
        </w:rPr>
      </w:pPr>
      <w:r w:rsidRPr="00635E32">
        <w:rPr>
          <w:rFonts w:cs="Arial"/>
          <w:szCs w:val="22"/>
        </w:rPr>
        <w:t>No current research support</w:t>
      </w:r>
    </w:p>
    <w:p w14:paraId="414B9F40" w14:textId="77777777" w:rsidR="00635E32" w:rsidRPr="00821A8D" w:rsidRDefault="00635E32" w:rsidP="00635E32">
      <w:pPr>
        <w:pStyle w:val="Subtitle2"/>
        <w:jc w:val="both"/>
        <w:rPr>
          <w:rFonts w:cs="Arial"/>
          <w:szCs w:val="22"/>
        </w:rPr>
      </w:pPr>
      <w:r w:rsidRPr="00821A8D">
        <w:rPr>
          <w:rFonts w:cs="Arial"/>
          <w:szCs w:val="22"/>
        </w:rPr>
        <w:t>Completed Research Support</w:t>
      </w:r>
    </w:p>
    <w:p w14:paraId="0A7F198E" w14:textId="77777777" w:rsidR="00A52F64" w:rsidRPr="00821A8D" w:rsidRDefault="00A52F64" w:rsidP="00A52F64">
      <w:pPr>
        <w:pStyle w:val="Subtitle2"/>
        <w:jc w:val="both"/>
        <w:rPr>
          <w:rFonts w:cs="Arial"/>
          <w:b w:val="0"/>
          <w:bCs w:val="0"/>
          <w:szCs w:val="22"/>
          <w:u w:val="none"/>
        </w:rPr>
      </w:pPr>
      <w:r w:rsidRPr="00E57560">
        <w:rPr>
          <w:rFonts w:cs="Arial"/>
          <w:szCs w:val="22"/>
          <w:u w:val="none"/>
        </w:rPr>
        <w:t xml:space="preserve">SAIC-Frederick 29XS130 </w:t>
      </w:r>
      <w:r w:rsidRPr="00821A8D">
        <w:rPr>
          <w:rFonts w:cs="Arial"/>
          <w:b w:val="0"/>
          <w:bCs w:val="0"/>
          <w:szCs w:val="22"/>
          <w:u w:val="none"/>
        </w:rPr>
        <w:t xml:space="preserve">                                Milton L. Brown (</w:t>
      </w:r>
      <w:proofErr w:type="gramStart"/>
      <w:r w:rsidRPr="00821A8D">
        <w:rPr>
          <w:rFonts w:cs="Arial"/>
          <w:b w:val="0"/>
          <w:bCs w:val="0"/>
          <w:szCs w:val="22"/>
          <w:u w:val="none"/>
        </w:rPr>
        <w:t xml:space="preserve">PI)   </w:t>
      </w:r>
      <w:proofErr w:type="gramEnd"/>
      <w:r w:rsidRPr="00821A8D">
        <w:rPr>
          <w:rFonts w:cs="Arial"/>
          <w:b w:val="0"/>
          <w:bCs w:val="0"/>
          <w:szCs w:val="22"/>
          <w:u w:val="none"/>
        </w:rPr>
        <w:t xml:space="preserve">                                01/01/11-6/30/15</w:t>
      </w:r>
    </w:p>
    <w:p w14:paraId="49042498" w14:textId="77777777" w:rsidR="00A52F64" w:rsidRPr="00821A8D" w:rsidRDefault="00A52F64" w:rsidP="00A52F64">
      <w:pPr>
        <w:pStyle w:val="Subtitle2"/>
        <w:spacing w:before="0"/>
        <w:jc w:val="both"/>
        <w:rPr>
          <w:rFonts w:cs="Arial"/>
          <w:b w:val="0"/>
          <w:bCs w:val="0"/>
          <w:szCs w:val="22"/>
          <w:u w:val="none"/>
        </w:rPr>
      </w:pPr>
    </w:p>
    <w:p w14:paraId="3EFCA40D" w14:textId="77777777" w:rsidR="00A52F64" w:rsidRPr="00821A8D" w:rsidRDefault="00A52F64" w:rsidP="00A52F64">
      <w:pPr>
        <w:pStyle w:val="Subtitle2"/>
        <w:spacing w:before="0"/>
        <w:jc w:val="both"/>
        <w:rPr>
          <w:rFonts w:cs="Arial"/>
          <w:b w:val="0"/>
          <w:bCs w:val="0"/>
          <w:szCs w:val="22"/>
          <w:u w:val="none"/>
        </w:rPr>
      </w:pPr>
      <w:r w:rsidRPr="00821A8D">
        <w:rPr>
          <w:rFonts w:cs="Arial"/>
          <w:b w:val="0"/>
          <w:bCs w:val="0"/>
          <w:szCs w:val="22"/>
          <w:u w:val="none"/>
        </w:rPr>
        <w:t>To provide one and one-half full-time equivalent (1.5 FTE) staff positions dedicated to the support and coordination of its internal CBC-related activities that are not related to specific projects, in order to meet the operational needs of the Consortium and its project activities.</w:t>
      </w:r>
    </w:p>
    <w:p w14:paraId="129E91B4" w14:textId="77777777" w:rsidR="00E57560" w:rsidRDefault="00E57560" w:rsidP="00A52F64">
      <w:pPr>
        <w:pStyle w:val="Subtitle2"/>
        <w:spacing w:before="0"/>
        <w:jc w:val="both"/>
        <w:rPr>
          <w:rFonts w:cs="Arial"/>
          <w:b w:val="0"/>
          <w:bCs w:val="0"/>
          <w:szCs w:val="22"/>
          <w:u w:val="none"/>
        </w:rPr>
      </w:pPr>
    </w:p>
    <w:p w14:paraId="7D2E4F7A" w14:textId="0A55A4C3" w:rsidR="00A52F64" w:rsidRPr="00821A8D" w:rsidRDefault="00A52F64" w:rsidP="00A52F64">
      <w:pPr>
        <w:pStyle w:val="Subtitle2"/>
        <w:spacing w:before="0"/>
        <w:jc w:val="both"/>
        <w:rPr>
          <w:rFonts w:cs="Arial"/>
          <w:b w:val="0"/>
          <w:bCs w:val="0"/>
          <w:szCs w:val="22"/>
          <w:u w:val="none"/>
        </w:rPr>
      </w:pPr>
      <w:r w:rsidRPr="00821A8D">
        <w:rPr>
          <w:rFonts w:cs="Arial"/>
          <w:b w:val="0"/>
          <w:bCs w:val="0"/>
          <w:szCs w:val="22"/>
          <w:u w:val="none"/>
        </w:rPr>
        <w:t>Role: Y. Kong Key personnel</w:t>
      </w:r>
    </w:p>
    <w:p w14:paraId="01425F05" w14:textId="77777777" w:rsidR="00A52F64" w:rsidRPr="00821A8D" w:rsidRDefault="00A52F64" w:rsidP="00A52F64">
      <w:pPr>
        <w:jc w:val="both"/>
        <w:rPr>
          <w:rFonts w:cs="Arial"/>
          <w:szCs w:val="22"/>
        </w:rPr>
      </w:pPr>
    </w:p>
    <w:p w14:paraId="6A43EFFF" w14:textId="77777777" w:rsidR="00A52F64" w:rsidRPr="00821A8D" w:rsidRDefault="00A52F64" w:rsidP="00A52F64">
      <w:pPr>
        <w:jc w:val="both"/>
        <w:rPr>
          <w:rFonts w:cs="Arial"/>
          <w:szCs w:val="22"/>
        </w:rPr>
      </w:pPr>
      <w:r w:rsidRPr="00E57560">
        <w:rPr>
          <w:rFonts w:cs="Arial"/>
          <w:b/>
          <w:bCs/>
          <w:szCs w:val="22"/>
        </w:rPr>
        <w:t>R01 CA133662-01/05</w:t>
      </w:r>
      <w:r w:rsidRPr="00E57560">
        <w:rPr>
          <w:rFonts w:cs="Arial"/>
          <w:b/>
          <w:bCs/>
          <w:szCs w:val="22"/>
        </w:rPr>
        <w:tab/>
      </w:r>
      <w:r w:rsidRPr="00821A8D">
        <w:rPr>
          <w:rFonts w:cs="Arial"/>
          <w:szCs w:val="22"/>
        </w:rPr>
        <w:tab/>
        <w:t xml:space="preserve">                                  Jeff A. </w:t>
      </w:r>
      <w:proofErr w:type="spellStart"/>
      <w:r w:rsidRPr="00821A8D">
        <w:rPr>
          <w:rFonts w:cs="Arial"/>
          <w:szCs w:val="22"/>
        </w:rPr>
        <w:t>Toretsky</w:t>
      </w:r>
      <w:proofErr w:type="spellEnd"/>
      <w:r w:rsidRPr="00821A8D">
        <w:rPr>
          <w:rFonts w:cs="Arial"/>
          <w:szCs w:val="22"/>
        </w:rPr>
        <w:t xml:space="preserve"> (PI)</w:t>
      </w:r>
      <w:r w:rsidRPr="00821A8D">
        <w:rPr>
          <w:rFonts w:cs="Arial"/>
          <w:szCs w:val="22"/>
        </w:rPr>
        <w:tab/>
      </w:r>
      <w:r w:rsidRPr="00821A8D">
        <w:rPr>
          <w:rFonts w:cs="Arial"/>
          <w:szCs w:val="22"/>
        </w:rPr>
        <w:tab/>
      </w:r>
      <w:r w:rsidRPr="00821A8D">
        <w:rPr>
          <w:rFonts w:cs="Arial"/>
          <w:szCs w:val="22"/>
        </w:rPr>
        <w:tab/>
      </w:r>
      <w:r w:rsidRPr="00821A8D">
        <w:rPr>
          <w:rFonts w:cs="Arial"/>
          <w:szCs w:val="22"/>
        </w:rPr>
        <w:tab/>
      </w:r>
      <w:r w:rsidRPr="00821A8D">
        <w:rPr>
          <w:rFonts w:cs="Arial"/>
          <w:szCs w:val="22"/>
        </w:rPr>
        <w:tab/>
      </w:r>
      <w:r w:rsidRPr="00821A8D">
        <w:rPr>
          <w:rFonts w:cs="Arial"/>
          <w:szCs w:val="22"/>
        </w:rPr>
        <w:tab/>
        <w:t>12/01/08-11/30/13</w:t>
      </w:r>
    </w:p>
    <w:p w14:paraId="4B5AF7C8" w14:textId="77777777" w:rsidR="00A52F64" w:rsidRPr="00821A8D" w:rsidRDefault="00A52F64" w:rsidP="00A52F64">
      <w:pPr>
        <w:jc w:val="both"/>
        <w:rPr>
          <w:rFonts w:eastAsia="Batang" w:cs="Arial"/>
          <w:szCs w:val="22"/>
          <w:lang w:eastAsia="zh-CN"/>
        </w:rPr>
      </w:pPr>
    </w:p>
    <w:p w14:paraId="7BE09968" w14:textId="77777777" w:rsidR="00A52F64" w:rsidRPr="00821A8D" w:rsidRDefault="00A52F64" w:rsidP="00A52F64">
      <w:pPr>
        <w:jc w:val="both"/>
        <w:rPr>
          <w:rFonts w:eastAsia="Batang" w:cs="Arial"/>
          <w:szCs w:val="22"/>
          <w:lang w:eastAsia="zh-CN"/>
        </w:rPr>
      </w:pPr>
      <w:r w:rsidRPr="00821A8D">
        <w:rPr>
          <w:rFonts w:eastAsia="Batang" w:cs="Arial"/>
          <w:szCs w:val="22"/>
          <w:lang w:eastAsia="zh-CN"/>
        </w:rPr>
        <w:t xml:space="preserve">Novel Compounds to Inactivate Oncogenic Fusion Proteins. </w:t>
      </w:r>
    </w:p>
    <w:p w14:paraId="726A1E3E" w14:textId="77777777" w:rsidR="00A52F64" w:rsidRPr="00821A8D" w:rsidRDefault="00A52F64" w:rsidP="00A52F64">
      <w:pPr>
        <w:jc w:val="both"/>
        <w:rPr>
          <w:rFonts w:cs="Arial"/>
          <w:szCs w:val="22"/>
        </w:rPr>
      </w:pPr>
      <w:r w:rsidRPr="00821A8D">
        <w:rPr>
          <w:rFonts w:cs="Arial"/>
          <w:szCs w:val="22"/>
        </w:rPr>
        <w:t>RHA helicase cooperation with an oncogenic transcription factor is novel, thus we propose the following hypotheses to interrogate and expand our discovery. We hypothesize that the interaction of RHA with EWS-FLI1 results in a potent transcriptional activator/coactivator complex amplifying the functions of both proteins and together drive the malignant phenotype of ESFT.</w:t>
      </w:r>
    </w:p>
    <w:p w14:paraId="3A42101B" w14:textId="77777777" w:rsidR="00E57560" w:rsidRDefault="00E57560" w:rsidP="00A52F64">
      <w:pPr>
        <w:jc w:val="both"/>
        <w:rPr>
          <w:rFonts w:cs="Arial"/>
          <w:szCs w:val="22"/>
        </w:rPr>
      </w:pPr>
    </w:p>
    <w:p w14:paraId="6C172D47" w14:textId="68485718" w:rsidR="00A52F64" w:rsidRPr="00821A8D" w:rsidRDefault="00A52F64" w:rsidP="00A52F64">
      <w:pPr>
        <w:jc w:val="both"/>
        <w:rPr>
          <w:rFonts w:cs="Arial"/>
          <w:szCs w:val="22"/>
        </w:rPr>
      </w:pPr>
      <w:r w:rsidRPr="00821A8D">
        <w:rPr>
          <w:rFonts w:cs="Arial"/>
          <w:szCs w:val="22"/>
        </w:rPr>
        <w:t>Role: Co-Investigator</w:t>
      </w:r>
    </w:p>
    <w:p w14:paraId="5030E744" w14:textId="77777777" w:rsidR="00A52F64" w:rsidRPr="00821A8D" w:rsidRDefault="00A52F64" w:rsidP="00A52F64">
      <w:pPr>
        <w:jc w:val="both"/>
        <w:rPr>
          <w:rFonts w:cs="Arial"/>
          <w:szCs w:val="22"/>
        </w:rPr>
      </w:pPr>
    </w:p>
    <w:p w14:paraId="55DA7BC7" w14:textId="77777777" w:rsidR="00A52F64" w:rsidRPr="00821A8D" w:rsidRDefault="00A52F64" w:rsidP="00A52F64">
      <w:pPr>
        <w:jc w:val="both"/>
        <w:rPr>
          <w:rFonts w:cs="Arial"/>
          <w:szCs w:val="22"/>
        </w:rPr>
      </w:pPr>
      <w:r w:rsidRPr="00E57560">
        <w:rPr>
          <w:rFonts w:cs="Arial"/>
          <w:b/>
          <w:bCs/>
          <w:szCs w:val="22"/>
          <w:lang w:val="it-IT"/>
        </w:rPr>
        <w:t>R01-CA150646-01</w:t>
      </w:r>
      <w:r w:rsidRPr="00821A8D">
        <w:rPr>
          <w:rFonts w:cs="Arial"/>
          <w:szCs w:val="22"/>
          <w:lang w:val="it-IT"/>
        </w:rPr>
        <w:tab/>
        <w:t xml:space="preserve">                                         Eliot. </w:t>
      </w:r>
      <w:r w:rsidRPr="00821A8D">
        <w:rPr>
          <w:rFonts w:cs="Arial"/>
          <w:szCs w:val="22"/>
        </w:rPr>
        <w:t>M. Rosen (PI)</w:t>
      </w:r>
      <w:r w:rsidRPr="00821A8D">
        <w:rPr>
          <w:rFonts w:cs="Arial"/>
          <w:szCs w:val="22"/>
        </w:rPr>
        <w:tab/>
      </w:r>
      <w:r w:rsidRPr="00821A8D">
        <w:rPr>
          <w:rFonts w:cs="Arial"/>
          <w:szCs w:val="22"/>
        </w:rPr>
        <w:tab/>
      </w:r>
      <w:r w:rsidRPr="00821A8D">
        <w:rPr>
          <w:rFonts w:cs="Arial"/>
          <w:szCs w:val="22"/>
        </w:rPr>
        <w:tab/>
      </w:r>
      <w:r w:rsidRPr="00821A8D">
        <w:rPr>
          <w:rFonts w:cs="Arial"/>
          <w:szCs w:val="22"/>
        </w:rPr>
        <w:tab/>
      </w:r>
      <w:r w:rsidRPr="00821A8D">
        <w:rPr>
          <w:rFonts w:cs="Arial"/>
          <w:szCs w:val="22"/>
        </w:rPr>
        <w:tab/>
      </w:r>
      <w:r w:rsidRPr="00821A8D">
        <w:rPr>
          <w:rFonts w:cs="Arial"/>
          <w:szCs w:val="22"/>
        </w:rPr>
        <w:tab/>
        <w:t>02/09/10-12/31/14</w:t>
      </w:r>
    </w:p>
    <w:p w14:paraId="39CB6459" w14:textId="77777777" w:rsidR="00A52F64" w:rsidRPr="00821A8D" w:rsidRDefault="00A52F64" w:rsidP="00A52F64">
      <w:pPr>
        <w:tabs>
          <w:tab w:val="left" w:pos="-720"/>
        </w:tabs>
        <w:suppressAutoHyphens/>
        <w:jc w:val="both"/>
        <w:rPr>
          <w:rFonts w:cs="Arial"/>
          <w:szCs w:val="22"/>
        </w:rPr>
      </w:pPr>
    </w:p>
    <w:p w14:paraId="4AD5891E" w14:textId="77777777" w:rsidR="00A52F64" w:rsidRPr="00821A8D" w:rsidRDefault="00A52F64" w:rsidP="00A52F64">
      <w:pPr>
        <w:tabs>
          <w:tab w:val="left" w:pos="-720"/>
        </w:tabs>
        <w:suppressAutoHyphens/>
        <w:jc w:val="both"/>
        <w:rPr>
          <w:rFonts w:cs="Arial"/>
          <w:szCs w:val="22"/>
        </w:rPr>
      </w:pPr>
      <w:r w:rsidRPr="00821A8D">
        <w:rPr>
          <w:rFonts w:cs="Arial"/>
          <w:szCs w:val="22"/>
        </w:rPr>
        <w:t>Development of BRCA1-mimetic drugs for breast cancer</w:t>
      </w:r>
    </w:p>
    <w:p w14:paraId="7CFA151E" w14:textId="77777777" w:rsidR="00A52F64" w:rsidRPr="00821A8D" w:rsidRDefault="00A52F64" w:rsidP="00A52F64">
      <w:pPr>
        <w:tabs>
          <w:tab w:val="left" w:pos="-720"/>
        </w:tabs>
        <w:suppressAutoHyphens/>
        <w:jc w:val="both"/>
        <w:rPr>
          <w:rFonts w:cs="Arial"/>
          <w:szCs w:val="22"/>
        </w:rPr>
      </w:pPr>
      <w:r w:rsidRPr="00821A8D">
        <w:rPr>
          <w:rFonts w:cs="Arial"/>
          <w:szCs w:val="22"/>
        </w:rPr>
        <w:t xml:space="preserve">The major goals of this project are: 1) To determine the mechanism of action of BRCA1-mimetic compounds in human breast cancer cells. 2) To modify our lead compound to produce more potent analogs.  3) To test the </w:t>
      </w:r>
      <w:r w:rsidRPr="00821A8D">
        <w:rPr>
          <w:rFonts w:cs="Arial"/>
          <w:szCs w:val="22"/>
        </w:rPr>
        <w:lastRenderedPageBreak/>
        <w:t xml:space="preserve">lead compound and best analogs for their ability to inhibit estrogen-stimulated human breast cancer tumor growth </w:t>
      </w:r>
      <w:r w:rsidRPr="00821A8D">
        <w:rPr>
          <w:rFonts w:cs="Arial"/>
          <w:i/>
          <w:szCs w:val="22"/>
        </w:rPr>
        <w:t>in vivo</w:t>
      </w:r>
      <w:r w:rsidRPr="00821A8D">
        <w:rPr>
          <w:rFonts w:cs="Arial"/>
          <w:szCs w:val="22"/>
        </w:rPr>
        <w:t xml:space="preserve"> in a xenograft model. 4) To test the activity of BRCA1-mimetic compounds in mouse genetic models of breast cancer.</w:t>
      </w:r>
    </w:p>
    <w:p w14:paraId="42F4787F" w14:textId="41C96143" w:rsidR="00A52F64" w:rsidRDefault="00A52F64" w:rsidP="009A423C">
      <w:pPr>
        <w:jc w:val="both"/>
        <w:rPr>
          <w:rFonts w:cs="Arial"/>
          <w:szCs w:val="22"/>
        </w:rPr>
      </w:pPr>
      <w:r w:rsidRPr="00821A8D">
        <w:rPr>
          <w:rFonts w:cs="Arial"/>
          <w:szCs w:val="22"/>
        </w:rPr>
        <w:t>Role: Y. Kong Co-Investigator</w:t>
      </w:r>
    </w:p>
    <w:p w14:paraId="65A515A3" w14:textId="093C074D" w:rsidR="00E57560" w:rsidRDefault="00E57560" w:rsidP="009A423C">
      <w:pPr>
        <w:jc w:val="both"/>
        <w:rPr>
          <w:rFonts w:cs="Arial"/>
          <w:szCs w:val="22"/>
        </w:rPr>
      </w:pPr>
    </w:p>
    <w:p w14:paraId="59549245" w14:textId="650EDE49" w:rsidR="00E57560" w:rsidRPr="003E3D35" w:rsidRDefault="00E57560" w:rsidP="00E57560">
      <w:pPr>
        <w:jc w:val="both"/>
        <w:rPr>
          <w:rFonts w:eastAsia="ヒラギノ角ゴ Pro W3" w:cs="Arial"/>
          <w:color w:val="000000"/>
        </w:rPr>
      </w:pPr>
      <w:r w:rsidRPr="003E3D35">
        <w:rPr>
          <w:rFonts w:eastAsia="ヒラギノ角ゴ Pro W3" w:cs="Arial"/>
          <w:color w:val="000000"/>
        </w:rPr>
        <w:t>Georgetown Lombardi Canc</w:t>
      </w:r>
      <w:r>
        <w:rPr>
          <w:rFonts w:eastAsia="ヒラギノ角ゴ Pro W3" w:cs="Arial"/>
          <w:color w:val="000000"/>
        </w:rPr>
        <w:t>er Center Support Grant (CCSG)</w:t>
      </w:r>
      <w:r>
        <w:rPr>
          <w:rFonts w:eastAsia="ヒラギノ角ゴ Pro W3" w:cs="Arial"/>
          <w:color w:val="000000"/>
        </w:rPr>
        <w:tab/>
      </w:r>
      <w:r>
        <w:rPr>
          <w:rFonts w:eastAsia="ヒラギノ角ゴ Pro W3" w:cs="Arial"/>
          <w:color w:val="000000"/>
        </w:rPr>
        <w:tab/>
      </w:r>
      <w:proofErr w:type="spellStart"/>
      <w:r>
        <w:rPr>
          <w:rFonts w:eastAsia="ヒラギノ角ゴ Pro W3" w:cs="Arial"/>
          <w:color w:val="000000"/>
        </w:rPr>
        <w:t>Yali</w:t>
      </w:r>
      <w:proofErr w:type="spellEnd"/>
      <w:r>
        <w:rPr>
          <w:rFonts w:eastAsia="ヒラギノ角ゴ Pro W3" w:cs="Arial"/>
          <w:color w:val="000000"/>
        </w:rPr>
        <w:t xml:space="preserve"> Kong</w:t>
      </w:r>
      <w:r>
        <w:rPr>
          <w:rFonts w:eastAsia="ヒラギノ角ゴ Pro W3" w:cs="Arial"/>
          <w:color w:val="000000"/>
        </w:rPr>
        <w:t xml:space="preserve">                      </w:t>
      </w:r>
      <w:r w:rsidRPr="003E3D35">
        <w:rPr>
          <w:rFonts w:eastAsia="ヒラギノ角ゴ Pro W3" w:cs="Arial"/>
          <w:color w:val="000000"/>
        </w:rPr>
        <w:t>03/01/10-02/28/11</w:t>
      </w:r>
    </w:p>
    <w:p w14:paraId="1C7C586E" w14:textId="77777777" w:rsidR="00E57560" w:rsidRPr="003E3D35" w:rsidRDefault="00E57560" w:rsidP="00E57560">
      <w:pPr>
        <w:jc w:val="both"/>
        <w:rPr>
          <w:rFonts w:eastAsia="ヒラギノ角ゴ Pro W3" w:cs="Arial"/>
          <w:color w:val="000000"/>
        </w:rPr>
      </w:pPr>
      <w:r w:rsidRPr="003E3D35">
        <w:rPr>
          <w:rFonts w:eastAsia="ヒラギノ角ゴ Pro W3" w:cs="Arial"/>
          <w:color w:val="000000"/>
        </w:rPr>
        <w:t xml:space="preserve">Development of Small Molecule Inhibitors for Hepatitis C Virus </w:t>
      </w:r>
    </w:p>
    <w:p w14:paraId="695934FF" w14:textId="64EA20E2" w:rsidR="00E57560" w:rsidRDefault="00E57560" w:rsidP="00E57560">
      <w:pPr>
        <w:jc w:val="both"/>
        <w:rPr>
          <w:rFonts w:eastAsia="ヒラギノ角ゴ Pro W3" w:cs="Arial"/>
          <w:color w:val="000000"/>
        </w:rPr>
      </w:pPr>
      <w:r w:rsidRPr="003E3D35">
        <w:rPr>
          <w:rFonts w:eastAsia="ヒラギノ角ゴ Pro W3" w:cs="Arial"/>
          <w:color w:val="000000"/>
        </w:rPr>
        <w:t>The goal of this project is to design, synthesize and evaluate small molecules for hepatitis C Virus</w:t>
      </w:r>
      <w:r>
        <w:rPr>
          <w:rFonts w:eastAsia="ヒラギノ角ゴ Pro W3" w:cs="Arial"/>
          <w:color w:val="000000"/>
        </w:rPr>
        <w:t>.</w:t>
      </w:r>
    </w:p>
    <w:p w14:paraId="65BED56F" w14:textId="77777777" w:rsidR="00E57560" w:rsidRDefault="00E57560" w:rsidP="00E57560">
      <w:pPr>
        <w:jc w:val="both"/>
        <w:rPr>
          <w:rFonts w:eastAsia="ヒラギノ角ゴ Pro W3" w:cs="Arial"/>
          <w:b/>
          <w:color w:val="000000"/>
          <w:lang w:val="it-IT"/>
        </w:rPr>
      </w:pPr>
    </w:p>
    <w:p w14:paraId="62B4C877" w14:textId="1370B43A" w:rsidR="00E57560" w:rsidRPr="003E3D35" w:rsidRDefault="00E57560" w:rsidP="00E57560">
      <w:pPr>
        <w:jc w:val="both"/>
        <w:rPr>
          <w:rFonts w:eastAsia="ヒラギノ角ゴ Pro W3" w:cs="Arial"/>
          <w:color w:val="000000"/>
        </w:rPr>
      </w:pPr>
      <w:proofErr w:type="spellStart"/>
      <w:r w:rsidRPr="003E3D35">
        <w:rPr>
          <w:rFonts w:eastAsia="ヒラギノ角ゴ Pro W3" w:cs="Arial"/>
          <w:b/>
          <w:color w:val="000000"/>
          <w:lang w:val="it-IT"/>
        </w:rPr>
        <w:t>Role</w:t>
      </w:r>
      <w:proofErr w:type="spellEnd"/>
      <w:r w:rsidRPr="003E3D35">
        <w:rPr>
          <w:rFonts w:eastAsia="ヒラギノ角ゴ Pro W3" w:cs="Arial"/>
          <w:b/>
          <w:color w:val="000000"/>
          <w:lang w:val="it-IT"/>
        </w:rPr>
        <w:t>: PI</w:t>
      </w:r>
    </w:p>
    <w:p w14:paraId="04FC6B80" w14:textId="77777777" w:rsidR="00E57560" w:rsidRDefault="00E57560" w:rsidP="00E57560">
      <w:pPr>
        <w:jc w:val="both"/>
        <w:rPr>
          <w:rFonts w:eastAsia="ヒラギノ角ゴ Pro W3" w:cs="Arial"/>
          <w:color w:val="000000"/>
        </w:rPr>
      </w:pPr>
    </w:p>
    <w:p w14:paraId="5EF0DCD4" w14:textId="77777777" w:rsidR="00E57560" w:rsidRPr="00E03323" w:rsidRDefault="00E57560" w:rsidP="009A423C">
      <w:pPr>
        <w:jc w:val="both"/>
        <w:rPr>
          <w:rStyle w:val="Strong"/>
          <w:b w:val="0"/>
        </w:rPr>
      </w:pPr>
    </w:p>
    <w:sectPr w:rsidR="00E57560" w:rsidRPr="00E03323" w:rsidSect="00DF7645">
      <w:headerReference w:type="default" r:id="rId10"/>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6180A" w14:textId="77777777" w:rsidR="00386DED" w:rsidRDefault="00386DED">
      <w:r>
        <w:separator/>
      </w:r>
    </w:p>
  </w:endnote>
  <w:endnote w:type="continuationSeparator" w:id="0">
    <w:p w14:paraId="5FB31531" w14:textId="77777777" w:rsidR="00386DED" w:rsidRDefault="0038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altName w:val="Calibri"/>
    <w:panose1 w:val="020B0604020202020204"/>
    <w:charset w:val="00"/>
    <w:family w:val="swiss"/>
    <w:pitch w:val="variable"/>
    <w:sig w:usb0="E4002EFF" w:usb1="C000E47F" w:usb2="00000009" w:usb3="00000000" w:csb0="000001FF" w:csb1="00000000"/>
  </w:font>
  <w:font w:name="ヒラギノ角ゴ Pro W3">
    <w:altName w:val="Calibri"/>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44AD6" w14:textId="77777777" w:rsidR="00386DED" w:rsidRDefault="00386DED">
      <w:r>
        <w:separator/>
      </w:r>
    </w:p>
  </w:footnote>
  <w:footnote w:type="continuationSeparator" w:id="0">
    <w:p w14:paraId="2DDB4901" w14:textId="77777777" w:rsidR="00386DED" w:rsidRDefault="00386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D03D02"/>
    <w:multiLevelType w:val="hybridMultilevel"/>
    <w:tmpl w:val="8328095C"/>
    <w:lvl w:ilvl="0" w:tplc="FFA28E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2E7353"/>
    <w:multiLevelType w:val="hybridMultilevel"/>
    <w:tmpl w:val="E298668C"/>
    <w:lvl w:ilvl="0" w:tplc="A7865142">
      <w:start w:val="1"/>
      <w:numFmt w:val="upperLetter"/>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8D961CA"/>
    <w:multiLevelType w:val="hybridMultilevel"/>
    <w:tmpl w:val="31E4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2B35B7"/>
    <w:multiLevelType w:val="hybridMultilevel"/>
    <w:tmpl w:val="AFA8635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A0EBB"/>
    <w:multiLevelType w:val="hybridMultilevel"/>
    <w:tmpl w:val="6858955A"/>
    <w:lvl w:ilvl="0" w:tplc="27AC4990">
      <w:start w:val="1"/>
      <w:numFmt w:val="decimal"/>
      <w:lvlText w:val="%1."/>
      <w:lvlJc w:val="left"/>
      <w:pPr>
        <w:ind w:left="900" w:hanging="360"/>
      </w:pPr>
      <w:rPr>
        <w:rFonts w:eastAsia="Batang" w:hint="default"/>
        <w:b/>
        <w:bCs/>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550A22CA"/>
    <w:multiLevelType w:val="hybridMultilevel"/>
    <w:tmpl w:val="E7D8C64C"/>
    <w:lvl w:ilvl="0" w:tplc="FC84EDC6">
      <w:start w:val="2"/>
      <w:numFmt w:val="decimal"/>
      <w:lvlText w:val="%1."/>
      <w:lvlJc w:val="left"/>
      <w:pPr>
        <w:ind w:left="630" w:hanging="360"/>
      </w:pPr>
      <w:rPr>
        <w:rFonts w:eastAsia="Batang"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7CA25E1"/>
    <w:multiLevelType w:val="hybridMultilevel"/>
    <w:tmpl w:val="04965D36"/>
    <w:lvl w:ilvl="0" w:tplc="29DA0D06">
      <w:start w:val="2"/>
      <w:numFmt w:val="decimal"/>
      <w:lvlText w:val="%1."/>
      <w:lvlJc w:val="left"/>
      <w:pPr>
        <w:ind w:left="900" w:hanging="360"/>
      </w:pPr>
      <w:rPr>
        <w:rFonts w:eastAsia="Batang"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59F4384"/>
    <w:multiLevelType w:val="hybridMultilevel"/>
    <w:tmpl w:val="B7C8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E6EA9"/>
    <w:multiLevelType w:val="hybridMultilevel"/>
    <w:tmpl w:val="22CA1A9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7AF4391B"/>
    <w:multiLevelType w:val="hybridMultilevel"/>
    <w:tmpl w:val="1EB0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72B10"/>
    <w:multiLevelType w:val="hybridMultilevel"/>
    <w:tmpl w:val="7F380D4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FF45C0"/>
    <w:multiLevelType w:val="hybridMultilevel"/>
    <w:tmpl w:val="282EE17A"/>
    <w:lvl w:ilvl="0" w:tplc="A7588B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8"/>
  </w:num>
  <w:num w:numId="13">
    <w:abstractNumId w:val="13"/>
  </w:num>
  <w:num w:numId="14">
    <w:abstractNumId w:val="25"/>
  </w:num>
  <w:num w:numId="15">
    <w:abstractNumId w:val="22"/>
  </w:num>
  <w:num w:numId="16">
    <w:abstractNumId w:val="24"/>
  </w:num>
  <w:num w:numId="17">
    <w:abstractNumId w:val="10"/>
  </w:num>
  <w:num w:numId="18">
    <w:abstractNumId w:val="15"/>
  </w:num>
  <w:num w:numId="19">
    <w:abstractNumId w:val="12"/>
  </w:num>
  <w:num w:numId="20">
    <w:abstractNumId w:val="16"/>
  </w:num>
  <w:num w:numId="21">
    <w:abstractNumId w:val="23"/>
  </w:num>
  <w:num w:numId="22">
    <w:abstractNumId w:val="27"/>
  </w:num>
  <w:num w:numId="23">
    <w:abstractNumId w:val="14"/>
  </w:num>
  <w:num w:numId="24">
    <w:abstractNumId w:val="21"/>
  </w:num>
  <w:num w:numId="25">
    <w:abstractNumId w:val="28"/>
  </w:num>
  <w:num w:numId="26">
    <w:abstractNumId w:val="26"/>
  </w:num>
  <w:num w:numId="27">
    <w:abstractNumId w:val="17"/>
  </w:num>
  <w:num w:numId="28">
    <w:abstractNumId w:val="20"/>
  </w:num>
  <w:num w:numId="29">
    <w:abstractNumId w:val="1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73770"/>
    <w:rsid w:val="00084466"/>
    <w:rsid w:val="000E3BEC"/>
    <w:rsid w:val="00122EB3"/>
    <w:rsid w:val="00132CA6"/>
    <w:rsid w:val="0014571A"/>
    <w:rsid w:val="00170D87"/>
    <w:rsid w:val="00177D49"/>
    <w:rsid w:val="00183022"/>
    <w:rsid w:val="001C065C"/>
    <w:rsid w:val="002506F6"/>
    <w:rsid w:val="0028051C"/>
    <w:rsid w:val="002A70D9"/>
    <w:rsid w:val="002B7443"/>
    <w:rsid w:val="002C4808"/>
    <w:rsid w:val="002C51BC"/>
    <w:rsid w:val="002D6DB8"/>
    <w:rsid w:val="002D7520"/>
    <w:rsid w:val="002E2CA2"/>
    <w:rsid w:val="002E5125"/>
    <w:rsid w:val="00307C9E"/>
    <w:rsid w:val="00321A19"/>
    <w:rsid w:val="0035045F"/>
    <w:rsid w:val="0037667F"/>
    <w:rsid w:val="00382AB6"/>
    <w:rsid w:val="00383712"/>
    <w:rsid w:val="00386DED"/>
    <w:rsid w:val="003C216E"/>
    <w:rsid w:val="003C2647"/>
    <w:rsid w:val="003C3CA5"/>
    <w:rsid w:val="003C62D6"/>
    <w:rsid w:val="003D2399"/>
    <w:rsid w:val="003E4A92"/>
    <w:rsid w:val="003F6A45"/>
    <w:rsid w:val="0040289D"/>
    <w:rsid w:val="00432346"/>
    <w:rsid w:val="00447F3A"/>
    <w:rsid w:val="0045128D"/>
    <w:rsid w:val="004759D9"/>
    <w:rsid w:val="0049068A"/>
    <w:rsid w:val="00493D23"/>
    <w:rsid w:val="004A3FC8"/>
    <w:rsid w:val="00503B57"/>
    <w:rsid w:val="005145BB"/>
    <w:rsid w:val="00517BFD"/>
    <w:rsid w:val="0054471F"/>
    <w:rsid w:val="005461F3"/>
    <w:rsid w:val="00547118"/>
    <w:rsid w:val="00547AC9"/>
    <w:rsid w:val="00592740"/>
    <w:rsid w:val="005A7F6F"/>
    <w:rsid w:val="005C2BDD"/>
    <w:rsid w:val="005C2CF8"/>
    <w:rsid w:val="005C47A8"/>
    <w:rsid w:val="005C6F6A"/>
    <w:rsid w:val="005E406E"/>
    <w:rsid w:val="005F0B12"/>
    <w:rsid w:val="005F5F51"/>
    <w:rsid w:val="00601C69"/>
    <w:rsid w:val="00616BCC"/>
    <w:rsid w:val="00624261"/>
    <w:rsid w:val="00635E32"/>
    <w:rsid w:val="00646AF9"/>
    <w:rsid w:val="00656AB8"/>
    <w:rsid w:val="006609B6"/>
    <w:rsid w:val="0068699D"/>
    <w:rsid w:val="006A353C"/>
    <w:rsid w:val="006A56FC"/>
    <w:rsid w:val="006B2D1C"/>
    <w:rsid w:val="006C1E1F"/>
    <w:rsid w:val="006D2762"/>
    <w:rsid w:val="006E6FB5"/>
    <w:rsid w:val="007050F5"/>
    <w:rsid w:val="0071140F"/>
    <w:rsid w:val="00722C8F"/>
    <w:rsid w:val="00763DE9"/>
    <w:rsid w:val="00781234"/>
    <w:rsid w:val="007A407F"/>
    <w:rsid w:val="007B7AF3"/>
    <w:rsid w:val="007E6E1E"/>
    <w:rsid w:val="008073EB"/>
    <w:rsid w:val="00843027"/>
    <w:rsid w:val="00873917"/>
    <w:rsid w:val="008739C3"/>
    <w:rsid w:val="00874EBC"/>
    <w:rsid w:val="0087514A"/>
    <w:rsid w:val="00890CA9"/>
    <w:rsid w:val="008D69B0"/>
    <w:rsid w:val="009211D3"/>
    <w:rsid w:val="00933173"/>
    <w:rsid w:val="00934124"/>
    <w:rsid w:val="00952A27"/>
    <w:rsid w:val="00977FA5"/>
    <w:rsid w:val="009A423C"/>
    <w:rsid w:val="009D7E97"/>
    <w:rsid w:val="009E52CA"/>
    <w:rsid w:val="009F72E5"/>
    <w:rsid w:val="00A03FFA"/>
    <w:rsid w:val="00A04942"/>
    <w:rsid w:val="00A04B52"/>
    <w:rsid w:val="00A1469B"/>
    <w:rsid w:val="00A14EF5"/>
    <w:rsid w:val="00A26D0F"/>
    <w:rsid w:val="00A42D9B"/>
    <w:rsid w:val="00A50A8B"/>
    <w:rsid w:val="00A515EA"/>
    <w:rsid w:val="00A52F64"/>
    <w:rsid w:val="00A55D1D"/>
    <w:rsid w:val="00A63D7C"/>
    <w:rsid w:val="00A66F48"/>
    <w:rsid w:val="00A7514C"/>
    <w:rsid w:val="00A8122C"/>
    <w:rsid w:val="00A83312"/>
    <w:rsid w:val="00AE41C4"/>
    <w:rsid w:val="00AF58C2"/>
    <w:rsid w:val="00C05C55"/>
    <w:rsid w:val="00C076C6"/>
    <w:rsid w:val="00C1247F"/>
    <w:rsid w:val="00C137DA"/>
    <w:rsid w:val="00C20F69"/>
    <w:rsid w:val="00C3113F"/>
    <w:rsid w:val="00C4536F"/>
    <w:rsid w:val="00C46ADA"/>
    <w:rsid w:val="00C8438D"/>
    <w:rsid w:val="00C85025"/>
    <w:rsid w:val="00C918BD"/>
    <w:rsid w:val="00C94E59"/>
    <w:rsid w:val="00C95644"/>
    <w:rsid w:val="00CA680A"/>
    <w:rsid w:val="00CE0951"/>
    <w:rsid w:val="00CF68A2"/>
    <w:rsid w:val="00D31A08"/>
    <w:rsid w:val="00D3779E"/>
    <w:rsid w:val="00D679E5"/>
    <w:rsid w:val="00D74391"/>
    <w:rsid w:val="00D83360"/>
    <w:rsid w:val="00DB7B85"/>
    <w:rsid w:val="00DD31B4"/>
    <w:rsid w:val="00DF7645"/>
    <w:rsid w:val="00E03323"/>
    <w:rsid w:val="00E047AD"/>
    <w:rsid w:val="00E12287"/>
    <w:rsid w:val="00E127A1"/>
    <w:rsid w:val="00E20E6D"/>
    <w:rsid w:val="00E27436"/>
    <w:rsid w:val="00E355C2"/>
    <w:rsid w:val="00E53B95"/>
    <w:rsid w:val="00E57560"/>
    <w:rsid w:val="00E67A05"/>
    <w:rsid w:val="00E74AB7"/>
    <w:rsid w:val="00E81FE1"/>
    <w:rsid w:val="00E90203"/>
    <w:rsid w:val="00EA0405"/>
    <w:rsid w:val="00ED35D7"/>
    <w:rsid w:val="00ED61AB"/>
    <w:rsid w:val="00EF4C32"/>
    <w:rsid w:val="00EF69CD"/>
    <w:rsid w:val="00F02126"/>
    <w:rsid w:val="00F07AB3"/>
    <w:rsid w:val="00F262AB"/>
    <w:rsid w:val="00F7284D"/>
    <w:rsid w:val="00F94A2B"/>
    <w:rsid w:val="00FA00C6"/>
    <w:rsid w:val="00FC273D"/>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073770"/>
    <w:pPr>
      <w:ind w:left="720"/>
      <w:contextualSpacing/>
    </w:pPr>
  </w:style>
  <w:style w:type="paragraph" w:customStyle="1" w:styleId="NormalWeb1">
    <w:name w:val="Normal (Web)1"/>
    <w:rsid w:val="00A52F64"/>
    <w:pPr>
      <w:spacing w:before="100" w:after="100"/>
    </w:pPr>
    <w:rPr>
      <w:rFonts w:eastAsia="ヒラギノ角ゴ Pro W3"/>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18451</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Microsoft Office User</cp:lastModifiedBy>
  <cp:revision>3</cp:revision>
  <cp:lastPrinted>2011-03-11T19:43:00Z</cp:lastPrinted>
  <dcterms:created xsi:type="dcterms:W3CDTF">2020-05-27T20:50:00Z</dcterms:created>
  <dcterms:modified xsi:type="dcterms:W3CDTF">2020-09-02T16:35:00Z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