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6" w:rsidRPr="004E2C19" w:rsidRDefault="00481D06">
      <w:pPr>
        <w:pStyle w:val="Heading2"/>
        <w:jc w:val="center"/>
        <w:rPr>
          <w:rFonts w:ascii="Times New Roman" w:hAnsi="Times New Roman"/>
          <w:i w:val="0"/>
          <w:sz w:val="32"/>
        </w:rPr>
      </w:pPr>
      <w:r w:rsidRPr="004E2C19">
        <w:rPr>
          <w:rFonts w:ascii="Times New Roman" w:hAnsi="Times New Roman"/>
          <w:i w:val="0"/>
          <w:sz w:val="32"/>
        </w:rPr>
        <w:t>GG</w:t>
      </w:r>
      <w:r w:rsidR="004E2C19" w:rsidRPr="004E2C19">
        <w:rPr>
          <w:rFonts w:ascii="Times New Roman" w:hAnsi="Times New Roman"/>
          <w:i w:val="0"/>
          <w:sz w:val="32"/>
        </w:rPr>
        <w:t>S</w:t>
      </w:r>
      <w:r w:rsidRPr="004E2C19">
        <w:rPr>
          <w:rFonts w:ascii="Times New Roman" w:hAnsi="Times New Roman"/>
          <w:i w:val="0"/>
          <w:sz w:val="32"/>
        </w:rPr>
        <w:t xml:space="preserve"> </w:t>
      </w:r>
      <w:r w:rsidR="004E2C19" w:rsidRPr="004E2C19">
        <w:rPr>
          <w:rFonts w:ascii="Times New Roman" w:hAnsi="Times New Roman"/>
          <w:i w:val="0"/>
          <w:sz w:val="32"/>
        </w:rPr>
        <w:t>412 –</w:t>
      </w:r>
      <w:r w:rsidRPr="004E2C19">
        <w:rPr>
          <w:rFonts w:ascii="Times New Roman" w:hAnsi="Times New Roman"/>
          <w:i w:val="0"/>
          <w:sz w:val="32"/>
        </w:rPr>
        <w:t xml:space="preserve"> </w:t>
      </w:r>
      <w:r w:rsidR="004E2C19" w:rsidRPr="004E2C19">
        <w:rPr>
          <w:rFonts w:ascii="Times New Roman" w:hAnsi="Times New Roman"/>
          <w:i w:val="0"/>
          <w:sz w:val="32"/>
        </w:rPr>
        <w:t xml:space="preserve">Air Photography Interpretation – </w:t>
      </w:r>
      <w:r w:rsidR="00C0230F">
        <w:rPr>
          <w:rFonts w:ascii="Times New Roman" w:hAnsi="Times New Roman"/>
          <w:i w:val="0"/>
          <w:sz w:val="32"/>
        </w:rPr>
        <w:t>80565</w:t>
      </w:r>
      <w:r w:rsidR="004E2C19" w:rsidRPr="004E2C19">
        <w:rPr>
          <w:rFonts w:ascii="Times New Roman" w:hAnsi="Times New Roman"/>
          <w:i w:val="0"/>
          <w:sz w:val="32"/>
        </w:rPr>
        <w:t xml:space="preserve"> - 00</w:t>
      </w:r>
      <w:r w:rsidR="00C0230F">
        <w:rPr>
          <w:rFonts w:ascii="Times New Roman" w:hAnsi="Times New Roman"/>
          <w:i w:val="0"/>
          <w:sz w:val="32"/>
        </w:rPr>
        <w:t>3</w:t>
      </w:r>
    </w:p>
    <w:p w:rsidR="00481D06" w:rsidRDefault="00481D06">
      <w:pPr>
        <w:pStyle w:val="Heading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  <w:u w:val="single"/>
        </w:rPr>
        <w:t>Syllabus</w:t>
      </w:r>
    </w:p>
    <w:p w:rsidR="00481D06" w:rsidRDefault="00481D06">
      <w:pPr>
        <w:jc w:val="center"/>
        <w:rPr>
          <w:rFonts w:ascii="Times New Roman" w:hAnsi="Times New Roman"/>
        </w:rPr>
      </w:pPr>
    </w:p>
    <w:p w:rsidR="00481D06" w:rsidRDefault="00481D06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Instructor: Dr. Ron Resmini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iCs/>
        </w:rPr>
        <w:t>Course description and objective:</w:t>
      </w:r>
      <w:r>
        <w:rPr>
          <w:rFonts w:ascii="Times New Roman" w:hAnsi="Times New Roman"/>
          <w:bCs/>
          <w:iCs/>
        </w:rPr>
        <w:t xml:space="preserve"> GG</w:t>
      </w:r>
      <w:r w:rsidR="004E2C19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 xml:space="preserve"> </w:t>
      </w:r>
      <w:r w:rsidR="004E2C19">
        <w:rPr>
          <w:rFonts w:ascii="Times New Roman" w:hAnsi="Times New Roman"/>
          <w:bCs/>
          <w:iCs/>
        </w:rPr>
        <w:t>412</w:t>
      </w:r>
      <w:r>
        <w:rPr>
          <w:rFonts w:ascii="Times New Roman" w:hAnsi="Times New Roman"/>
          <w:bCs/>
          <w:iCs/>
        </w:rPr>
        <w:t xml:space="preserve">, </w:t>
      </w:r>
      <w:r w:rsidR="004E2C19">
        <w:rPr>
          <w:rFonts w:ascii="Times New Roman" w:hAnsi="Times New Roman"/>
          <w:bCs/>
          <w:iCs/>
        </w:rPr>
        <w:t>Air Photography Interpretation</w:t>
      </w:r>
      <w:r>
        <w:rPr>
          <w:rFonts w:ascii="Times New Roman" w:hAnsi="Times New Roman"/>
          <w:bCs/>
          <w:iCs/>
        </w:rPr>
        <w:t>, will provide students wit</w:t>
      </w:r>
      <w:r w:rsidR="00D5330E">
        <w:rPr>
          <w:rFonts w:ascii="Times New Roman" w:hAnsi="Times New Roman"/>
          <w:bCs/>
          <w:iCs/>
        </w:rPr>
        <w:t xml:space="preserve">h the concepts, principles, </w:t>
      </w:r>
      <w:r>
        <w:rPr>
          <w:rFonts w:ascii="Times New Roman" w:hAnsi="Times New Roman"/>
          <w:bCs/>
          <w:iCs/>
        </w:rPr>
        <w:t>methods</w:t>
      </w:r>
      <w:r w:rsidR="00B34199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</w:t>
      </w:r>
      <w:r w:rsidR="00D5330E">
        <w:rPr>
          <w:rFonts w:ascii="Times New Roman" w:hAnsi="Times New Roman"/>
          <w:bCs/>
          <w:iCs/>
        </w:rPr>
        <w:t xml:space="preserve">and techniques </w:t>
      </w:r>
      <w:r w:rsidR="004E2C19" w:rsidRPr="004E2C19">
        <w:rPr>
          <w:rFonts w:ascii="Times New Roman" w:hAnsi="Times New Roman"/>
          <w:bCs/>
          <w:iCs/>
        </w:rPr>
        <w:t xml:space="preserve">of interpreting and using information contained in </w:t>
      </w:r>
      <w:r w:rsidR="00D5330E">
        <w:rPr>
          <w:rFonts w:ascii="Times New Roman" w:hAnsi="Times New Roman"/>
          <w:bCs/>
          <w:iCs/>
        </w:rPr>
        <w:t xml:space="preserve">photographic and nonphotographic </w:t>
      </w:r>
      <w:r w:rsidR="004E2C19" w:rsidRPr="004E2C19">
        <w:rPr>
          <w:rFonts w:ascii="Times New Roman" w:hAnsi="Times New Roman"/>
          <w:bCs/>
          <w:iCs/>
        </w:rPr>
        <w:t xml:space="preserve">aerial </w:t>
      </w:r>
      <w:r w:rsidR="00D5330E">
        <w:rPr>
          <w:rFonts w:ascii="Times New Roman" w:hAnsi="Times New Roman"/>
          <w:bCs/>
          <w:iCs/>
        </w:rPr>
        <w:t>imagery</w:t>
      </w:r>
      <w:r w:rsidR="004E2C19" w:rsidRPr="004E2C19">
        <w:rPr>
          <w:rFonts w:ascii="Times New Roman" w:hAnsi="Times New Roman"/>
          <w:bCs/>
          <w:iCs/>
        </w:rPr>
        <w:t xml:space="preserve"> including applications to various aspects of physical and cultural landscape</w:t>
      </w:r>
      <w:r w:rsidR="0059159F">
        <w:rPr>
          <w:rFonts w:ascii="Times New Roman" w:hAnsi="Times New Roman"/>
          <w:bCs/>
          <w:iCs/>
        </w:rPr>
        <w:t xml:space="preserve"> (e.g., agriculture and forestry, urban and industrial features, geology and landforms)</w:t>
      </w:r>
      <w:r w:rsidR="004E2C19" w:rsidRPr="004E2C19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This course examines the use of various types of electromagnetic energy to obtain spatial and compositional information</w:t>
      </w:r>
      <w:r w:rsidR="00B34199">
        <w:rPr>
          <w:rFonts w:ascii="Times New Roman" w:hAnsi="Times New Roman"/>
          <w:bCs/>
          <w:iCs/>
        </w:rPr>
        <w:t xml:space="preserve"> from remotely sensed imagery of the earth</w:t>
      </w:r>
      <w:r>
        <w:rPr>
          <w:rFonts w:ascii="Times New Roman" w:hAnsi="Times New Roman"/>
          <w:bCs/>
          <w:iCs/>
        </w:rPr>
        <w:t xml:space="preserve">.  Course content </w:t>
      </w:r>
      <w:r w:rsidR="00BA1D16">
        <w:rPr>
          <w:rFonts w:ascii="Times New Roman" w:hAnsi="Times New Roman"/>
          <w:bCs/>
          <w:iCs/>
        </w:rPr>
        <w:t>will also emphasize</w:t>
      </w:r>
      <w:r>
        <w:rPr>
          <w:rFonts w:ascii="Times New Roman" w:hAnsi="Times New Roman"/>
          <w:bCs/>
          <w:iCs/>
        </w:rPr>
        <w:t xml:space="preserve">: 1) </w:t>
      </w:r>
      <w:r w:rsidR="004E2C19">
        <w:rPr>
          <w:rFonts w:ascii="Times New Roman" w:hAnsi="Times New Roman"/>
          <w:bCs/>
          <w:iCs/>
        </w:rPr>
        <w:t xml:space="preserve">photographic and </w:t>
      </w:r>
      <w:r w:rsidR="00B34199">
        <w:rPr>
          <w:rFonts w:ascii="Times New Roman" w:hAnsi="Times New Roman"/>
          <w:bCs/>
          <w:iCs/>
        </w:rPr>
        <w:t>nonphotographic</w:t>
      </w:r>
      <w:r>
        <w:rPr>
          <w:rFonts w:ascii="Times New Roman" w:hAnsi="Times New Roman"/>
          <w:bCs/>
          <w:iCs/>
        </w:rPr>
        <w:t xml:space="preserve"> airborne and spaceborne remote sensing concepts, systems, and sensors; and 2) strategies for visual extraction of features</w:t>
      </w:r>
      <w:r w:rsidR="00BB7F13">
        <w:rPr>
          <w:rFonts w:ascii="Times New Roman" w:hAnsi="Times New Roman"/>
          <w:bCs/>
          <w:iCs/>
        </w:rPr>
        <w:t xml:space="preserve"> from remote sensing imagery</w:t>
      </w:r>
      <w:r>
        <w:rPr>
          <w:rFonts w:ascii="Times New Roman" w:hAnsi="Times New Roman"/>
          <w:bCs/>
          <w:iCs/>
        </w:rPr>
        <w:t xml:space="preserve">.  The objective of this course is to provide students with in-depth knowledge of the concepts, theories, principles, technologies, and methods of </w:t>
      </w:r>
      <w:r w:rsidR="00BB7F13">
        <w:rPr>
          <w:rFonts w:ascii="Times New Roman" w:hAnsi="Times New Roman"/>
          <w:bCs/>
          <w:iCs/>
        </w:rPr>
        <w:t xml:space="preserve">interpreting </w:t>
      </w:r>
      <w:r>
        <w:rPr>
          <w:rFonts w:ascii="Times New Roman" w:hAnsi="Times New Roman"/>
          <w:bCs/>
          <w:iCs/>
        </w:rPr>
        <w:t>remote</w:t>
      </w:r>
      <w:r w:rsidR="00D5330E">
        <w:rPr>
          <w:rFonts w:ascii="Times New Roman" w:hAnsi="Times New Roman"/>
          <w:bCs/>
          <w:iCs/>
        </w:rPr>
        <w:t>ly</w:t>
      </w:r>
      <w:r>
        <w:rPr>
          <w:rFonts w:ascii="Times New Roman" w:hAnsi="Times New Roman"/>
          <w:bCs/>
          <w:iCs/>
        </w:rPr>
        <w:t xml:space="preserve"> sens</w:t>
      </w:r>
      <w:r w:rsidR="00D5330E">
        <w:rPr>
          <w:rFonts w:ascii="Times New Roman" w:hAnsi="Times New Roman"/>
          <w:bCs/>
          <w:iCs/>
        </w:rPr>
        <w:t>ed imagery of the earth</w:t>
      </w:r>
      <w:r>
        <w:rPr>
          <w:rFonts w:ascii="Times New Roman" w:hAnsi="Times New Roman"/>
          <w:bCs/>
          <w:iCs/>
        </w:rPr>
        <w:t>.</w:t>
      </w:r>
      <w:r w:rsidR="000A51F5">
        <w:rPr>
          <w:rFonts w:ascii="Times New Roman" w:hAnsi="Times New Roman"/>
          <w:bCs/>
          <w:iCs/>
        </w:rPr>
        <w:t xml:space="preserve">  Topics covered include:</w:t>
      </w:r>
    </w:p>
    <w:p w:rsidR="00481D06" w:rsidRDefault="00481D06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  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Introductory Concepts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Energy Sources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Energy Interactions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Remotely Sensed </w:t>
      </w:r>
      <w:r w:rsidR="00481D06">
        <w:rPr>
          <w:rFonts w:ascii="Times New Roman" w:hAnsi="Times New Roman"/>
        </w:rPr>
        <w:t>Data</w:t>
      </w:r>
      <w:r>
        <w:rPr>
          <w:rFonts w:ascii="Times New Roman" w:hAnsi="Times New Roman"/>
        </w:rPr>
        <w:t>/Imagery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Remote Sensing Systems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Photographic and Photogrammetric Principles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Film-Based Imaging;</w:t>
      </w:r>
      <w:r w:rsidR="0048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481D06">
        <w:rPr>
          <w:rFonts w:ascii="Times New Roman" w:hAnsi="Times New Roman"/>
        </w:rPr>
        <w:t>ameras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Filters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Electronic Imaging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Geometric Characteristics of Photographs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Image Analysis and Interpretation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Fundamentals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Various 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Digital Image Processing: Summary &amp; New Concepts 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Image Enhancement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Image Manipulation</w:t>
      </w:r>
    </w:p>
    <w:p w:rsidR="00481D06" w:rsidRDefault="00481D06">
      <w:pPr>
        <w:ind w:left="72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Information extraction</w:t>
      </w:r>
      <w:r w:rsidR="000A51F5">
        <w:rPr>
          <w:rFonts w:ascii="Times New Roman" w:hAnsi="Times New Roman"/>
        </w:rPr>
        <w:t>; 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Multispectral Remote Sensing/Thermal Imaging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Algorithms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Hyperspectral Remote Sensing</w:t>
      </w:r>
    </w:p>
    <w:p w:rsidR="00481D06" w:rsidRDefault="00481D06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Algorithms</w:t>
      </w:r>
    </w:p>
    <w:p w:rsidR="00481D06" w:rsidRDefault="000A51F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B44D3" w:rsidRDefault="004B44D3">
      <w:pPr>
        <w:ind w:left="540"/>
        <w:rPr>
          <w:rFonts w:ascii="Times New Roman" w:hAnsi="Times New Roman"/>
          <w:iCs/>
        </w:rPr>
      </w:pP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Remote Sensing Systems/Hardware; Airborne and Satellite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AVIRIS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Landsat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SPOT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 Earth Resource Sensors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Microwave and Lidar Sensing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Systems and sensors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81D06" w:rsidRDefault="00481D06">
      <w:pPr>
        <w:ind w:left="720"/>
        <w:rPr>
          <w:rFonts w:ascii="Times New Roman" w:hAnsi="Times New Roman"/>
        </w:rPr>
      </w:pPr>
    </w:p>
    <w:p w:rsidR="001023F4" w:rsidRDefault="001023F4">
      <w:pPr>
        <w:ind w:left="720"/>
        <w:rPr>
          <w:rFonts w:ascii="Times New Roman" w:hAnsi="Times New Roman"/>
        </w:rPr>
      </w:pPr>
    </w:p>
    <w:p w:rsidR="00481D06" w:rsidRDefault="00481D0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Additional Information</w:t>
      </w:r>
    </w:p>
    <w:p w:rsidR="00481D06" w:rsidRDefault="00481D06">
      <w:pPr>
        <w:jc w:val="center"/>
        <w:rPr>
          <w:rFonts w:ascii="Times New Roman" w:hAnsi="Times New Roman"/>
          <w:u w:val="single"/>
        </w:rPr>
      </w:pPr>
    </w:p>
    <w:p w:rsidR="00481D06" w:rsidRDefault="00481D06">
      <w:pPr>
        <w:numPr>
          <w:ilvl w:val="0"/>
          <w:numId w:val="3"/>
        </w:numPr>
        <w:tabs>
          <w:tab w:val="clear" w:pos="720"/>
        </w:tabs>
        <w:ind w:left="36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Textbook: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Remote Sen</w:t>
      </w:r>
      <w:r w:rsidR="00966A56">
        <w:rPr>
          <w:rFonts w:ascii="Times New Roman" w:hAnsi="Times New Roman"/>
          <w:color w:val="000000"/>
        </w:rPr>
        <w:t>sing and Image Interpretation, 7</w:t>
      </w:r>
      <w:r>
        <w:rPr>
          <w:rFonts w:ascii="Times New Roman" w:hAnsi="Times New Roman"/>
          <w:color w:val="000000"/>
        </w:rPr>
        <w:t>th Edition, 20</w:t>
      </w:r>
      <w:r w:rsidR="00966A56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,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Lillesand, Kiefer, and Chipman, John Wiley &amp; Sons, publ.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Class meeting:</w:t>
      </w:r>
      <w:r>
        <w:rPr>
          <w:rFonts w:ascii="Times New Roman" w:hAnsi="Times New Roman"/>
          <w:i/>
        </w:rPr>
        <w:br/>
      </w:r>
      <w:r w:rsidR="00AC6F49">
        <w:rPr>
          <w:rFonts w:ascii="Times New Roman" w:hAnsi="Times New Roman"/>
          <w:iCs/>
        </w:rPr>
        <w:t>Mon</w:t>
      </w:r>
      <w:r>
        <w:rPr>
          <w:rFonts w:ascii="Times New Roman" w:hAnsi="Times New Roman"/>
          <w:iCs/>
        </w:rPr>
        <w:t xml:space="preserve">day, </w:t>
      </w:r>
      <w:r w:rsidR="004E2C19">
        <w:rPr>
          <w:rFonts w:ascii="Times New Roman" w:hAnsi="Times New Roman"/>
          <w:iCs/>
        </w:rPr>
        <w:t>4</w:t>
      </w:r>
      <w:r>
        <w:rPr>
          <w:rFonts w:ascii="Times New Roman" w:hAnsi="Times New Roman"/>
          <w:iCs/>
        </w:rPr>
        <w:t>:</w:t>
      </w:r>
      <w:r w:rsidR="004E2C19">
        <w:rPr>
          <w:rFonts w:ascii="Times New Roman" w:hAnsi="Times New Roman"/>
          <w:iCs/>
        </w:rPr>
        <w:t>3</w:t>
      </w:r>
      <w:r>
        <w:rPr>
          <w:rFonts w:ascii="Times New Roman" w:hAnsi="Times New Roman"/>
          <w:iCs/>
        </w:rPr>
        <w:t xml:space="preserve">0 p.m. to </w:t>
      </w:r>
      <w:r w:rsidR="004E2C19">
        <w:rPr>
          <w:rFonts w:ascii="Times New Roman" w:hAnsi="Times New Roman"/>
          <w:iCs/>
        </w:rPr>
        <w:t>7</w:t>
      </w:r>
      <w:r>
        <w:rPr>
          <w:rFonts w:ascii="Times New Roman" w:hAnsi="Times New Roman"/>
          <w:iCs/>
        </w:rPr>
        <w:t>:</w:t>
      </w:r>
      <w:r w:rsidR="004E2C19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0 p.m.</w:t>
      </w:r>
      <w:r w:rsidR="005D2967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in </w:t>
      </w:r>
      <w:r w:rsidR="004E2C19" w:rsidRPr="006937BB">
        <w:rPr>
          <w:rFonts w:ascii="Times New Roman" w:hAnsi="Times New Roman"/>
          <w:b/>
          <w:iCs/>
        </w:rPr>
        <w:t xml:space="preserve">Exploratory </w:t>
      </w:r>
      <w:r w:rsidRPr="006937BB">
        <w:rPr>
          <w:rFonts w:ascii="Times New Roman" w:hAnsi="Times New Roman"/>
          <w:b/>
          <w:iCs/>
        </w:rPr>
        <w:t>Hall 2</w:t>
      </w:r>
      <w:r w:rsidR="00AC6F49" w:rsidRPr="006937BB">
        <w:rPr>
          <w:rFonts w:ascii="Times New Roman" w:hAnsi="Times New Roman"/>
          <w:b/>
          <w:iCs/>
        </w:rPr>
        <w:t>3</w:t>
      </w:r>
      <w:r w:rsidR="006937BB" w:rsidRPr="006937BB">
        <w:rPr>
          <w:rFonts w:ascii="Times New Roman" w:hAnsi="Times New Roman"/>
          <w:b/>
          <w:iCs/>
        </w:rPr>
        <w:t>1</w:t>
      </w:r>
      <w:r w:rsidR="00C0230F">
        <w:rPr>
          <w:rFonts w:ascii="Times New Roman" w:hAnsi="Times New Roman"/>
          <w:b/>
          <w:iCs/>
        </w:rPr>
        <w:t>2</w:t>
      </w:r>
      <w:r>
        <w:rPr>
          <w:rFonts w:ascii="Times New Roman" w:hAnsi="Times New Roman"/>
          <w:i/>
        </w:rPr>
        <w:br/>
      </w: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Office hours:</w:t>
      </w:r>
    </w:p>
    <w:p w:rsidR="00481D06" w:rsidRDefault="00AC6F4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BA7BBD">
        <w:rPr>
          <w:rFonts w:ascii="Times New Roman" w:hAnsi="Times New Roman"/>
        </w:rPr>
        <w:t>day, 3:3</w:t>
      </w:r>
      <w:r w:rsidR="005D2967">
        <w:rPr>
          <w:rFonts w:ascii="Times New Roman" w:hAnsi="Times New Roman"/>
        </w:rPr>
        <w:t>0 p.m. to 4:3</w:t>
      </w:r>
      <w:r w:rsidR="004E2C19">
        <w:rPr>
          <w:rFonts w:ascii="Times New Roman" w:hAnsi="Times New Roman"/>
        </w:rPr>
        <w:t>0 p.m. or b</w:t>
      </w:r>
      <w:r w:rsidR="00481D06">
        <w:rPr>
          <w:rFonts w:ascii="Times New Roman" w:hAnsi="Times New Roman"/>
        </w:rPr>
        <w:t>y appointment</w:t>
      </w:r>
      <w:r w:rsidR="003F6C20">
        <w:rPr>
          <w:rFonts w:ascii="Times New Roman" w:hAnsi="Times New Roman"/>
        </w:rPr>
        <w:t>;</w:t>
      </w:r>
      <w:r w:rsidR="003F6C20" w:rsidRPr="003F6C20">
        <w:rPr>
          <w:rFonts w:ascii="Times New Roman" w:hAnsi="Times New Roman"/>
        </w:rPr>
        <w:t xml:space="preserve"> </w:t>
      </w:r>
      <w:r w:rsidR="003F6C20" w:rsidRPr="003F6C20">
        <w:rPr>
          <w:rFonts w:ascii="Times New Roman" w:hAnsi="Times New Roman"/>
          <w:iCs/>
        </w:rPr>
        <w:t>Exploratory Hall 2212</w:t>
      </w:r>
      <w:r w:rsidR="00481D06">
        <w:rPr>
          <w:rFonts w:ascii="Times New Roman" w:hAnsi="Times New Roman"/>
        </w:rPr>
        <w:br/>
      </w: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Software: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ENVI</w:t>
      </w:r>
      <w:r>
        <w:rPr>
          <w:rFonts w:ascii="Times New Roman" w:hAnsi="Times New Roman"/>
          <w:vertAlign w:val="superscript"/>
        </w:rPr>
        <w:t>®</w:t>
      </w:r>
      <w:r w:rsidR="00024A78">
        <w:rPr>
          <w:rFonts w:ascii="Times New Roman" w:hAnsi="Times New Roman"/>
        </w:rPr>
        <w:t xml:space="preserve"> v5.</w:t>
      </w:r>
      <w:r w:rsidR="00A44974">
        <w:rPr>
          <w:rFonts w:ascii="Times New Roman" w:hAnsi="Times New Roman"/>
        </w:rPr>
        <w:t>3</w:t>
      </w:r>
      <w:r w:rsidR="001211A2">
        <w:rPr>
          <w:rFonts w:ascii="Times New Roman" w:hAnsi="Times New Roman"/>
        </w:rPr>
        <w:t xml:space="preserve"> (or v5.</w:t>
      </w:r>
      <w:r w:rsidR="00A44974">
        <w:rPr>
          <w:rFonts w:ascii="Times New Roman" w:hAnsi="Times New Roman"/>
        </w:rPr>
        <w:t>x</w:t>
      </w:r>
      <w:r w:rsidR="001211A2">
        <w:rPr>
          <w:rFonts w:ascii="Times New Roman" w:hAnsi="Times New Roman"/>
        </w:rPr>
        <w:t>)</w:t>
      </w:r>
      <w:r w:rsidR="001023F4">
        <w:rPr>
          <w:rFonts w:ascii="Times New Roman" w:hAnsi="Times New Roman"/>
        </w:rPr>
        <w:t xml:space="preserve"> (I suggest you purchase a student license but you have access to this software in </w:t>
      </w:r>
      <w:r w:rsidR="00417D74">
        <w:rPr>
          <w:rFonts w:ascii="Times New Roman" w:hAnsi="Times New Roman"/>
        </w:rPr>
        <w:t>Exploratory Hall 231</w:t>
      </w:r>
      <w:r w:rsidR="00C0230F">
        <w:rPr>
          <w:rFonts w:ascii="Times New Roman" w:hAnsi="Times New Roman"/>
        </w:rPr>
        <w:t>2</w:t>
      </w:r>
      <w:r w:rsidR="001023F4">
        <w:rPr>
          <w:rFonts w:ascii="Times New Roman" w:hAnsi="Times New Roman"/>
        </w:rPr>
        <w:t>.  I'll say more about this at the first class meeting.)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Contact information: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Ron Resmini: </w:t>
      </w:r>
      <w:hyperlink r:id="rId7" w:history="1">
        <w:r>
          <w:rPr>
            <w:rStyle w:val="Hyperlink"/>
            <w:rFonts w:ascii="Times New Roman" w:hAnsi="Times New Roman"/>
          </w:rPr>
          <w:t>rresmini@gmu.edu</w:t>
        </w:r>
      </w:hyperlink>
      <w:r>
        <w:rPr>
          <w:rFonts w:ascii="Times New Roman" w:hAnsi="Times New Roman"/>
        </w:rPr>
        <w:t>; v: 703-</w:t>
      </w:r>
      <w:r w:rsidR="00024A78">
        <w:rPr>
          <w:rFonts w:ascii="Times New Roman" w:hAnsi="Times New Roman"/>
        </w:rPr>
        <w:t>470</w:t>
      </w:r>
      <w:r>
        <w:rPr>
          <w:rFonts w:ascii="Times New Roman" w:hAnsi="Times New Roman"/>
        </w:rPr>
        <w:t>-</w:t>
      </w:r>
      <w:r w:rsidR="00024A78">
        <w:rPr>
          <w:rFonts w:ascii="Times New Roman" w:hAnsi="Times New Roman"/>
        </w:rPr>
        <w:t>3022</w:t>
      </w:r>
      <w:r w:rsidR="003F6C20">
        <w:rPr>
          <w:rFonts w:ascii="Times New Roman" w:hAnsi="Times New Roman"/>
        </w:rPr>
        <w:t>; Exploratory Hall 2212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Assignments:</w:t>
      </w:r>
    </w:p>
    <w:p w:rsidR="00481D06" w:rsidRDefault="00024A7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81D06">
        <w:rPr>
          <w:rFonts w:ascii="Times New Roman" w:hAnsi="Times New Roman"/>
        </w:rPr>
        <w:t>eekly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Exams:</w:t>
      </w:r>
    </w:p>
    <w:p w:rsidR="00024A78" w:rsidRDefault="00594E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midterm exam (date: </w:t>
      </w:r>
      <w:r w:rsidR="00C0230F">
        <w:rPr>
          <w:rFonts w:ascii="Times New Roman" w:hAnsi="Times New Roman"/>
        </w:rPr>
        <w:t>1</w:t>
      </w:r>
      <w:r w:rsidR="00AD66A2">
        <w:rPr>
          <w:rFonts w:ascii="Times New Roman" w:hAnsi="Times New Roman"/>
        </w:rPr>
        <w:t>6</w:t>
      </w:r>
      <w:r w:rsidR="00024A78">
        <w:rPr>
          <w:rFonts w:ascii="Times New Roman" w:hAnsi="Times New Roman"/>
        </w:rPr>
        <w:t xml:space="preserve"> </w:t>
      </w:r>
      <w:r w:rsidR="00C0230F">
        <w:rPr>
          <w:rFonts w:ascii="Times New Roman" w:hAnsi="Times New Roman"/>
        </w:rPr>
        <w:t>Oct</w:t>
      </w:r>
      <w:r w:rsidR="00024A78">
        <w:rPr>
          <w:rFonts w:ascii="Times New Roman" w:hAnsi="Times New Roman"/>
        </w:rPr>
        <w:t>., 20</w:t>
      </w:r>
      <w:r>
        <w:rPr>
          <w:rFonts w:ascii="Times New Roman" w:hAnsi="Times New Roman"/>
        </w:rPr>
        <w:t>1</w:t>
      </w:r>
      <w:r w:rsidR="00AD66A2">
        <w:rPr>
          <w:rFonts w:ascii="Times New Roman" w:hAnsi="Times New Roman"/>
        </w:rPr>
        <w:t>7</w:t>
      </w:r>
      <w:r w:rsidR="00024A78">
        <w:rPr>
          <w:rFonts w:ascii="Times New Roman" w:hAnsi="Times New Roman"/>
        </w:rPr>
        <w:t>); in class, open book, open notes, etc.</w:t>
      </w:r>
    </w:p>
    <w:p w:rsidR="00481D06" w:rsidRDefault="00594E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</w:t>
      </w:r>
      <w:r w:rsidR="0051641A">
        <w:rPr>
          <w:rFonts w:ascii="Times New Roman" w:hAnsi="Times New Roman"/>
        </w:rPr>
        <w:t xml:space="preserve">comprehensive </w:t>
      </w:r>
      <w:r>
        <w:rPr>
          <w:rFonts w:ascii="Times New Roman" w:hAnsi="Times New Roman"/>
        </w:rPr>
        <w:t xml:space="preserve">final exam (date: </w:t>
      </w:r>
      <w:r w:rsidR="003F6C20">
        <w:rPr>
          <w:rFonts w:ascii="Times New Roman" w:hAnsi="Times New Roman"/>
        </w:rPr>
        <w:t>1</w:t>
      </w:r>
      <w:r w:rsidR="00C0230F">
        <w:rPr>
          <w:rFonts w:ascii="Times New Roman" w:hAnsi="Times New Roman"/>
        </w:rPr>
        <w:t>8</w:t>
      </w:r>
      <w:r w:rsidR="00024A78">
        <w:rPr>
          <w:rFonts w:ascii="Times New Roman" w:hAnsi="Times New Roman"/>
        </w:rPr>
        <w:t xml:space="preserve"> </w:t>
      </w:r>
      <w:r w:rsidR="00C0230F">
        <w:rPr>
          <w:rFonts w:ascii="Times New Roman" w:hAnsi="Times New Roman"/>
        </w:rPr>
        <w:t>Dec.</w:t>
      </w:r>
      <w:r w:rsidR="00024A78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</w:t>
      </w:r>
      <w:r w:rsidR="00AD66A2">
        <w:rPr>
          <w:rFonts w:ascii="Times New Roman" w:hAnsi="Times New Roman"/>
        </w:rPr>
        <w:t>7</w:t>
      </w:r>
      <w:r w:rsidR="00024A78">
        <w:rPr>
          <w:rFonts w:ascii="Times New Roman" w:hAnsi="Times New Roman"/>
        </w:rPr>
        <w:t>); in class, open book, open notes, etc.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Grading: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F6C20">
        <w:rPr>
          <w:rFonts w:ascii="Times New Roman" w:hAnsi="Times New Roman"/>
        </w:rPr>
        <w:t>5</w:t>
      </w:r>
      <w:r w:rsidR="00481D06">
        <w:rPr>
          <w:rFonts w:ascii="Times New Roman" w:hAnsi="Times New Roman"/>
        </w:rPr>
        <w:t>% assignments, homework</w:t>
      </w:r>
    </w:p>
    <w:p w:rsidR="00481D06" w:rsidRDefault="003F6C2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481D06">
        <w:rPr>
          <w:rFonts w:ascii="Times New Roman" w:hAnsi="Times New Roman"/>
        </w:rPr>
        <w:t xml:space="preserve">% </w:t>
      </w:r>
      <w:r w:rsidR="00024A78">
        <w:rPr>
          <w:rFonts w:ascii="Times New Roman" w:hAnsi="Times New Roman"/>
        </w:rPr>
        <w:t>midterm exam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D2967">
        <w:rPr>
          <w:rFonts w:ascii="Times New Roman" w:hAnsi="Times New Roman"/>
        </w:rPr>
        <w:t>5</w:t>
      </w:r>
      <w:r w:rsidR="00481D06">
        <w:rPr>
          <w:rFonts w:ascii="Times New Roman" w:hAnsi="Times New Roman"/>
        </w:rPr>
        <w:t xml:space="preserve">% </w:t>
      </w:r>
      <w:r w:rsidR="00024A78">
        <w:rPr>
          <w:rFonts w:ascii="Times New Roman" w:hAnsi="Times New Roman"/>
        </w:rPr>
        <w:t>final exam</w:t>
      </w:r>
    </w:p>
    <w:p w:rsidR="00417D74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20% mini-project</w:t>
      </w:r>
    </w:p>
    <w:p w:rsidR="00481D06" w:rsidRDefault="00481D06" w:rsidP="003F6C20">
      <w:pPr>
        <w:rPr>
          <w:rFonts w:ascii="Times New Roman" w:hAnsi="Times New Roman"/>
        </w:rPr>
      </w:pP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Grading Policy:</w:t>
      </w:r>
    </w:p>
    <w:p w:rsidR="00481D06" w:rsidRDefault="00481D06" w:rsidP="005164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Grading in GG</w:t>
      </w:r>
      <w:r w:rsidR="00024A7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024A78">
        <w:rPr>
          <w:rFonts w:ascii="Times New Roman" w:hAnsi="Times New Roman"/>
        </w:rPr>
        <w:t>412</w:t>
      </w:r>
      <w:r>
        <w:rPr>
          <w:rFonts w:ascii="Times New Roman" w:hAnsi="Times New Roman"/>
        </w:rPr>
        <w:t xml:space="preserve"> will follow university policy.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From the online GMU University Catalog:</w:t>
      </w:r>
    </w:p>
    <w:p w:rsidR="00481D06" w:rsidRDefault="003C6A20">
      <w:hyperlink r:id="rId8" w:anchor="text" w:history="1">
        <w:r w:rsidR="008F463E" w:rsidRPr="00F10A94">
          <w:rPr>
            <w:rStyle w:val="Hyperlink"/>
          </w:rPr>
          <w:t>http://catalog.gmu.edu/policies/academic/grading/#text</w:t>
        </w:r>
      </w:hyperlink>
      <w:r w:rsidR="008F463E">
        <w:t xml:space="preserve"> </w:t>
      </w:r>
    </w:p>
    <w:p w:rsidR="008F463E" w:rsidRDefault="008F463E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Scroll down to: ‘</w:t>
      </w:r>
      <w:r w:rsidR="008F463E" w:rsidRPr="008F463E">
        <w:rPr>
          <w:rFonts w:ascii="Times New Roman" w:hAnsi="Times New Roman"/>
        </w:rPr>
        <w:t>AP.3.1 Undergraduate Grading</w:t>
      </w:r>
      <w:r>
        <w:rPr>
          <w:rFonts w:ascii="Times New Roman" w:hAnsi="Times New Roman"/>
        </w:rPr>
        <w:t>’ and see the following:</w:t>
      </w:r>
    </w:p>
    <w:p w:rsidR="00481D06" w:rsidRDefault="00481D06">
      <w:pPr>
        <w:rPr>
          <w:rFonts w:ascii="Times New Roman" w:hAnsi="Times New Roman"/>
        </w:rPr>
      </w:pPr>
    </w:p>
    <w:p w:rsidR="00481D06" w:rsidRDefault="008F463E">
      <w:pPr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8F463E">
        <w:rPr>
          <w:rFonts w:ascii="Times New Roman" w:hAnsi="Times New Roman"/>
        </w:rPr>
        <w:t>University coursework is measured in terms of quantity and quality. A credit normally represents one hour per week of lecture or recitation or not fewer than two hours per week of laboratory work throughout a semester. The number of credit hours is a measure of quantity, while the grade is a measure of quality. Faculty of record must assign a grade to all enrolled students at the end of the semester, term or part of term.</w:t>
      </w:r>
      <w:r>
        <w:rPr>
          <w:rFonts w:ascii="Times New Roman" w:hAnsi="Times New Roman"/>
        </w:rPr>
        <w:t>"</w:t>
      </w:r>
    </w:p>
    <w:p w:rsidR="00481D06" w:rsidRDefault="00481D06">
      <w:pPr>
        <w:rPr>
          <w:rFonts w:ascii="Times New Roman" w:hAnsi="Times New Roman"/>
        </w:rPr>
      </w:pPr>
    </w:p>
    <w:p w:rsidR="008F463E" w:rsidRDefault="008F463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859"/>
        <w:gridCol w:w="1580"/>
      </w:tblGrid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Letter Grade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Quality Points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4.00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4.00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50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3.33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2.33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1.67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D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1.00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F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0.00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Failing</w:t>
            </w:r>
          </w:p>
        </w:tc>
      </w:tr>
    </w:tbl>
    <w:p w:rsidR="00F77F83" w:rsidRDefault="00F77F83">
      <w:pPr>
        <w:rPr>
          <w:rFonts w:ascii="Times New Roman" w:hAnsi="Times New Roman"/>
        </w:rPr>
      </w:pPr>
    </w:p>
    <w:p w:rsidR="00BC49F4" w:rsidRDefault="00BC49F4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For this c</w:t>
      </w:r>
      <w:r w:rsidR="00F877DB">
        <w:rPr>
          <w:rFonts w:ascii="Times New Roman" w:hAnsi="Times New Roman"/>
        </w:rPr>
        <w:t>ourse</w:t>
      </w:r>
      <w:r>
        <w:rPr>
          <w:rFonts w:ascii="Times New Roman" w:hAnsi="Times New Roman"/>
        </w:rPr>
        <w:t>, letter grades are based on the following numerical score ranges:</w:t>
      </w:r>
    </w:p>
    <w:p w:rsidR="00BC49F4" w:rsidRDefault="00BC49F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213"/>
      </w:tblGrid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b/>
                <w:sz w:val="22"/>
              </w:rPr>
            </w:pPr>
            <w:r w:rsidRPr="005D2967">
              <w:rPr>
                <w:b/>
                <w:sz w:val="22"/>
              </w:rPr>
              <w:t>Letter Grade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b/>
                <w:sz w:val="22"/>
              </w:rPr>
            </w:pPr>
            <w:r w:rsidRPr="005D2967">
              <w:rPr>
                <w:b/>
                <w:sz w:val="22"/>
              </w:rPr>
              <w:t>Percentage Points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100.0 – 97.0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96.9 – 93.0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92.9 – 90.0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89.9 – 87.0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86.9 – 83.0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82.9 – 80.0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79.9 – 77.0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76.9 – 73.0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72.9 – 70.0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D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69.9 – 60.0</w:t>
            </w:r>
          </w:p>
        </w:tc>
      </w:tr>
      <w:tr w:rsidR="00D5330E" w:rsidRPr="005D2967" w:rsidTr="001211A2">
        <w:trPr>
          <w:trHeight w:val="295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F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sym w:font="Symbol" w:char="F0A3"/>
            </w:r>
            <w:r w:rsidRPr="005D2967">
              <w:rPr>
                <w:sz w:val="22"/>
              </w:rPr>
              <w:t xml:space="preserve"> 59.9</w:t>
            </w:r>
          </w:p>
        </w:tc>
      </w:tr>
    </w:tbl>
    <w:p w:rsidR="00481D06" w:rsidRDefault="00481D06">
      <w:pPr>
        <w:rPr>
          <w:rFonts w:ascii="Trebuchet MS" w:hAnsi="Trebuchet MS"/>
        </w:rPr>
      </w:pPr>
    </w:p>
    <w:p w:rsidR="001073A2" w:rsidRDefault="001073A2">
      <w:pPr>
        <w:rPr>
          <w:rFonts w:ascii="Trebuchet MS" w:hAnsi="Trebuchet MS"/>
        </w:rPr>
      </w:pPr>
    </w:p>
    <w:p w:rsidR="008F463E" w:rsidRDefault="008F463E">
      <w:pPr>
        <w:rPr>
          <w:rFonts w:ascii="Trebuchet MS" w:hAnsi="Trebuchet MS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Important websites: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BC49F4" w:rsidRPr="00BC49F4" w:rsidRDefault="00BC49F4">
      <w:pPr>
        <w:ind w:left="360"/>
        <w:rPr>
          <w:rFonts w:ascii="Times New Roman" w:hAnsi="Times New Roman"/>
          <w:b/>
          <w:color w:val="FF0000"/>
        </w:rPr>
      </w:pPr>
      <w:r w:rsidRPr="00BC49F4">
        <w:rPr>
          <w:rFonts w:ascii="Times New Roman" w:hAnsi="Times New Roman"/>
          <w:b/>
          <w:color w:val="FF0000"/>
        </w:rPr>
        <w:t>USGS EarthExplorer: http://earthexplorer.usgs.gov/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Earth Observatory: http://www.earthobservatory.nasa.gov/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Earth Science Enterprise: http://www.earth.nasa.gov/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GSFC Landsat programs: http://landsat.gsfc.nasa.gov/</w:t>
      </w:r>
    </w:p>
    <w:p w:rsidR="00481D06" w:rsidRDefault="00091CF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USGS Landsat Program</w:t>
      </w:r>
      <w:r w:rsidR="00481D06">
        <w:rPr>
          <w:rFonts w:ascii="Times New Roman" w:hAnsi="Times New Roman"/>
        </w:rPr>
        <w:t>: http://landsat7.usgs.gov/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EROS Data Center: </w:t>
      </w:r>
      <w:r w:rsidR="00091CFB" w:rsidRPr="00091CFB">
        <w:rPr>
          <w:rFonts w:ascii="Times New Roman" w:hAnsi="Times New Roman"/>
        </w:rPr>
        <w:t>https://eros.usgs.gov/usa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ASPRS homepage: http://www.asprs.org/</w:t>
      </w:r>
    </w:p>
    <w:p w:rsidR="00F877DB" w:rsidRDefault="00F877DB">
      <w:pPr>
        <w:rPr>
          <w:rFonts w:ascii="Times New Roman" w:hAnsi="Times New Roman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Important journals (there are many others, too):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Remote Sensing of Environment (RSE)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ASPRS Photogrammetric Engineering &amp; Remote Sensing (PE&amp;RS)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IEEE Transactions on Geosciences and Remote Sensing (IEEE TGARS)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International Journal of Remote Sensing (IJRS)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 w:rsidP="005D2967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textbooks that are great remote sensing references (but </w:t>
      </w:r>
      <w:r>
        <w:rPr>
          <w:rFonts w:ascii="Times New Roman" w:hAnsi="Times New Roman"/>
          <w:b/>
          <w:bCs/>
          <w:i/>
          <w:iCs/>
          <w:u w:val="single"/>
        </w:rPr>
        <w:t>not</w:t>
      </w:r>
      <w:r>
        <w:rPr>
          <w:rFonts w:ascii="Times New Roman" w:hAnsi="Times New Roman"/>
          <w:i/>
          <w:iCs/>
        </w:rPr>
        <w:t xml:space="preserve"> required):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Adams, J.B., and Gillespie, A.R., (2006).  Remote Sensing of Landscapes with Spectral Images: A Physical Modeling Approach.  Cambridge University Press, 362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Campbell, J.B., (2007).  Introduction to Remote Sensing, 4th edition.  The Guilford Press, New York, NY, 626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Jensen, J.R., (2007).  Remote Sensing of the Environment: An Earth Resource Perspective. 2nd edition.  Prentice Hall Series in Geographic Information Science, Upper Saddle River, NJ, 608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Jensen, J.R., (2005).  Introductory Digital Image Processing. 3rd edition.  Prentice Hall Series in Geographic Information Science, Upper Saddle River, NJ, 544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Landgrebe, D.A., (2003).  Signal Theory Methods in Multispectral Remote Sensing.  Wiley-Interscience, John Wiley and Sons, New Jersey, 508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Richards, J.A., and Jia, X., (1999).  Remote Sensing Digital Image Analysis, An Introduction, 3rd, Revised and Enlarged Edition.  Springer, Berlin, 363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Sabins, F.F., (2007).  Remote Sensing: Principles and Interpretation, 3rd Edition.  Waveland Pr. Inc., 512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Schott, J.R., (1997).  Remote Sensing: The Image Chain Approach.  Oxford University Press, New York, 394 p.</w:t>
      </w:r>
    </w:p>
    <w:p w:rsidR="008301B5" w:rsidRDefault="008301B5">
      <w:pPr>
        <w:ind w:left="360" w:hanging="360"/>
        <w:rPr>
          <w:rFonts w:ascii="Times New Roman" w:hAnsi="Times New Roman"/>
        </w:rPr>
      </w:pPr>
    </w:p>
    <w:p w:rsidR="001073A2" w:rsidRDefault="001073A2">
      <w:pPr>
        <w:ind w:left="360" w:hanging="360"/>
        <w:rPr>
          <w:rFonts w:ascii="Times New Roman" w:hAnsi="Times New Roman"/>
        </w:rPr>
      </w:pPr>
    </w:p>
    <w:p w:rsidR="00482700" w:rsidRDefault="00482700">
      <w:pPr>
        <w:ind w:left="360" w:hanging="360"/>
        <w:rPr>
          <w:rFonts w:ascii="Times New Roman" w:hAnsi="Times New Roman"/>
        </w:rPr>
      </w:pPr>
    </w:p>
    <w:p w:rsidR="00481D06" w:rsidRDefault="00481D06" w:rsidP="00F877D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Schedule and textbook reading assignments</w:t>
      </w:r>
      <w:r w:rsidRPr="008301B5">
        <w:rPr>
          <w:rFonts w:ascii="Times New Roman" w:hAnsi="Times New Roman"/>
          <w:b/>
          <w:i/>
          <w:iCs/>
        </w:rPr>
        <w:t xml:space="preserve"> (</w:t>
      </w:r>
      <w:r w:rsidR="00F877DB" w:rsidRPr="008301B5">
        <w:rPr>
          <w:rFonts w:ascii="Times New Roman" w:hAnsi="Times New Roman"/>
          <w:b/>
          <w:i/>
          <w:iCs/>
        </w:rPr>
        <w:t xml:space="preserve">tentative; </w:t>
      </w:r>
      <w:r w:rsidRPr="008301B5">
        <w:rPr>
          <w:rFonts w:ascii="Times New Roman" w:hAnsi="Times New Roman"/>
          <w:b/>
          <w:i/>
          <w:iCs/>
        </w:rPr>
        <w:t>the schedule may change)</w:t>
      </w:r>
      <w:r>
        <w:rPr>
          <w:rFonts w:ascii="Times New Roman" w:hAnsi="Times New Roman"/>
          <w:i/>
          <w:iCs/>
        </w:rPr>
        <w:t>:</w:t>
      </w:r>
    </w:p>
    <w:p w:rsidR="00481D06" w:rsidRDefault="00481D06">
      <w:pPr>
        <w:rPr>
          <w:rFonts w:ascii="Times New Roman" w:hAnsi="Times New Roman"/>
        </w:rPr>
      </w:pPr>
    </w:p>
    <w:p w:rsidR="00482700" w:rsidRDefault="00C0230F" w:rsidP="00482700">
      <w:pPr>
        <w:jc w:val="center"/>
        <w:rPr>
          <w:rFonts w:ascii="Trebuchet MS" w:hAnsi="Trebuchet MS"/>
        </w:rPr>
      </w:pPr>
      <w:r w:rsidRPr="00C0230F">
        <w:rPr>
          <w:noProof/>
        </w:rPr>
        <w:drawing>
          <wp:inline distT="0" distB="0" distL="0" distR="0">
            <wp:extent cx="5486400" cy="5502789"/>
            <wp:effectExtent l="19050" t="19050" r="19050" b="21711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0278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 also: </w:t>
      </w:r>
      <w:hyperlink r:id="rId10" w:history="1">
        <w:r w:rsidR="00C0230F" w:rsidRPr="00F10A94">
          <w:rPr>
            <w:rStyle w:val="Hyperlink"/>
            <w:rFonts w:ascii="Times New Roman" w:hAnsi="Times New Roman"/>
          </w:rPr>
          <w:t>http://registrar.gmu.edu/calendars/fall-2017/</w:t>
        </w:r>
      </w:hyperlink>
      <w:r w:rsidR="009F21B7">
        <w:rPr>
          <w:rFonts w:ascii="Times New Roman" w:hAnsi="Times New Roman"/>
        </w:rPr>
        <w:t xml:space="preserve"> </w:t>
      </w:r>
      <w:r w:rsidR="00024A78">
        <w:rPr>
          <w:rFonts w:ascii="Times New Roman" w:hAnsi="Times New Roman"/>
        </w:rPr>
        <w:t xml:space="preserve"> </w:t>
      </w:r>
    </w:p>
    <w:p w:rsidR="00481D06" w:rsidRDefault="00481D0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51641A" w:rsidRDefault="00172D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Academic Integrity/</w:t>
      </w:r>
      <w:r w:rsidR="00C968A0" w:rsidRPr="00C968A0">
        <w:rPr>
          <w:rFonts w:ascii="Times New Roman" w:hAnsi="Times New Roman"/>
          <w:b/>
        </w:rPr>
        <w:t>Honor Code:</w:t>
      </w:r>
      <w:r w:rsidR="00C968A0" w:rsidRPr="00C968A0">
        <w:rPr>
          <w:rFonts w:ascii="Times New Roman" w:hAnsi="Times New Roman"/>
        </w:rPr>
        <w:t xml:space="preserve"> Students are expected to review and abide by the GMU Honor Code</w:t>
      </w:r>
      <w:r w:rsidR="00C968A0">
        <w:rPr>
          <w:rFonts w:ascii="Times New Roman" w:hAnsi="Times New Roman"/>
        </w:rPr>
        <w:t xml:space="preserve"> (</w:t>
      </w:r>
      <w:hyperlink r:id="rId11" w:history="1">
        <w:r w:rsidR="00C968A0" w:rsidRPr="0060125E">
          <w:rPr>
            <w:rStyle w:val="Hyperlink"/>
            <w:rFonts w:ascii="Times New Roman" w:hAnsi="Times New Roman"/>
          </w:rPr>
          <w:t>http://oai.gmu.edu/the-mason-honor-code/</w:t>
        </w:r>
      </w:hyperlink>
      <w:r w:rsidR="00C968A0">
        <w:rPr>
          <w:rFonts w:ascii="Times New Roman" w:hAnsi="Times New Roman"/>
        </w:rPr>
        <w:t>)</w:t>
      </w:r>
      <w:r w:rsidR="00C968A0" w:rsidRPr="00C968A0">
        <w:rPr>
          <w:rFonts w:ascii="Times New Roman" w:hAnsi="Times New Roman"/>
        </w:rPr>
        <w:t>.</w:t>
      </w:r>
    </w:p>
    <w:p w:rsidR="00C968A0" w:rsidRDefault="00C968A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C968A0" w:rsidSect="00EA387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59" w:rsidRDefault="00702159">
      <w:r>
        <w:separator/>
      </w:r>
    </w:p>
  </w:endnote>
  <w:endnote w:type="continuationSeparator" w:id="0">
    <w:p w:rsidR="00702159" w:rsidRDefault="0070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06" w:rsidRDefault="00C0230F">
    <w:pPr>
      <w:pStyle w:val="Footer"/>
      <w:jc w:val="center"/>
    </w:pPr>
    <w:r>
      <w:t>Fall</w:t>
    </w:r>
    <w:r w:rsidR="00481D06">
      <w:t xml:space="preserve"> 20</w:t>
    </w:r>
    <w:r w:rsidR="004E2C19">
      <w:t>1</w:t>
    </w:r>
    <w:r w:rsidR="00AD66A2">
      <w:t>7</w:t>
    </w:r>
    <w:r w:rsidR="00481D06">
      <w:t>: GG</w:t>
    </w:r>
    <w:r w:rsidR="004E2C19">
      <w:t>S</w:t>
    </w:r>
    <w:r w:rsidR="00481D06">
      <w:t xml:space="preserve"> </w:t>
    </w:r>
    <w:r w:rsidR="004E2C19">
      <w:t>412</w:t>
    </w:r>
    <w:r w:rsidR="00481D06">
      <w:t xml:space="preserve"> </w:t>
    </w:r>
    <w:r w:rsidR="004E2C19">
      <w:t>–</w:t>
    </w:r>
    <w:r w:rsidR="00481D06">
      <w:t xml:space="preserve"> </w:t>
    </w:r>
    <w:r w:rsidR="004E2C19">
      <w:t xml:space="preserve">Air Photography Interpretation – </w:t>
    </w:r>
    <w:r>
      <w:t>80565</w:t>
    </w:r>
    <w:r w:rsidR="004E2C19">
      <w:t xml:space="preserve"> </w:t>
    </w:r>
    <w:r w:rsidR="00417D74">
      <w:t>-</w:t>
    </w:r>
    <w:r w:rsidR="004E2C19">
      <w:t xml:space="preserve"> 00</w:t>
    </w:r>
    <w:r>
      <w:t>3</w:t>
    </w:r>
  </w:p>
  <w:p w:rsidR="00481D06" w:rsidRDefault="00481D06">
    <w:pPr>
      <w:pStyle w:val="Footer"/>
      <w:jc w:val="center"/>
    </w:pPr>
    <w:r>
      <w:t xml:space="preserve">Page </w:t>
    </w:r>
    <w:fldSimple w:instr=" PAGE ">
      <w:r w:rsidR="00091CFB">
        <w:rPr>
          <w:noProof/>
        </w:rPr>
        <w:t>1</w:t>
      </w:r>
    </w:fldSimple>
    <w:r>
      <w:t xml:space="preserve"> of </w:t>
    </w:r>
    <w:fldSimple w:instr=" NUMPAGES ">
      <w:r w:rsidR="00091CF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59" w:rsidRDefault="00702159">
      <w:r>
        <w:separator/>
      </w:r>
    </w:p>
  </w:footnote>
  <w:footnote w:type="continuationSeparator" w:id="0">
    <w:p w:rsidR="00702159" w:rsidRDefault="00702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06" w:rsidRDefault="00C0230F">
    <w:pPr>
      <w:pStyle w:val="Header"/>
      <w:jc w:val="center"/>
    </w:pPr>
    <w:r>
      <w:t>Fall</w:t>
    </w:r>
    <w:r w:rsidR="00481D06">
      <w:t>, 20</w:t>
    </w:r>
    <w:r w:rsidR="004E2C19">
      <w:t>1</w:t>
    </w:r>
    <w:r w:rsidR="00AD66A2">
      <w:t>7</w:t>
    </w:r>
    <w:r w:rsidR="00481D06">
      <w:t xml:space="preserve"> – Dept. of Geography and Geoinformation Science (GGS)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3191D"/>
    <w:multiLevelType w:val="hybridMultilevel"/>
    <w:tmpl w:val="40E4FD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AC2DF5"/>
    <w:multiLevelType w:val="hybridMultilevel"/>
    <w:tmpl w:val="FDA8C7EE"/>
    <w:lvl w:ilvl="0" w:tplc="0A9A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0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7A4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88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3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98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64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6F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14C08"/>
    <w:multiLevelType w:val="hybridMultilevel"/>
    <w:tmpl w:val="31C4A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21CB8"/>
    <w:multiLevelType w:val="hybridMultilevel"/>
    <w:tmpl w:val="DACA232C"/>
    <w:lvl w:ilvl="0" w:tplc="E06A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87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666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6E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04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1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9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C8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C2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78"/>
    <w:rsid w:val="00024A78"/>
    <w:rsid w:val="00040A5E"/>
    <w:rsid w:val="00091CFB"/>
    <w:rsid w:val="000A51F5"/>
    <w:rsid w:val="001023F4"/>
    <w:rsid w:val="001073A2"/>
    <w:rsid w:val="001211A2"/>
    <w:rsid w:val="00172DE3"/>
    <w:rsid w:val="00173004"/>
    <w:rsid w:val="00193D2F"/>
    <w:rsid w:val="001A6ACD"/>
    <w:rsid w:val="001F4B6D"/>
    <w:rsid w:val="00203C24"/>
    <w:rsid w:val="00222584"/>
    <w:rsid w:val="002A0CCA"/>
    <w:rsid w:val="0032450F"/>
    <w:rsid w:val="00372DCF"/>
    <w:rsid w:val="003A15E9"/>
    <w:rsid w:val="003C6A20"/>
    <w:rsid w:val="003F58D5"/>
    <w:rsid w:val="003F6C20"/>
    <w:rsid w:val="00417D74"/>
    <w:rsid w:val="00470A62"/>
    <w:rsid w:val="00481D06"/>
    <w:rsid w:val="00482700"/>
    <w:rsid w:val="004B44D3"/>
    <w:rsid w:val="004E2C19"/>
    <w:rsid w:val="0051641A"/>
    <w:rsid w:val="00536E1B"/>
    <w:rsid w:val="00586F9B"/>
    <w:rsid w:val="0059159F"/>
    <w:rsid w:val="00594EA9"/>
    <w:rsid w:val="005C5719"/>
    <w:rsid w:val="005D2967"/>
    <w:rsid w:val="00617F97"/>
    <w:rsid w:val="006345BA"/>
    <w:rsid w:val="0065368B"/>
    <w:rsid w:val="00662DA1"/>
    <w:rsid w:val="00670B86"/>
    <w:rsid w:val="006937BB"/>
    <w:rsid w:val="00702159"/>
    <w:rsid w:val="00727501"/>
    <w:rsid w:val="007478B7"/>
    <w:rsid w:val="00783526"/>
    <w:rsid w:val="0079172F"/>
    <w:rsid w:val="007D0976"/>
    <w:rsid w:val="008301B5"/>
    <w:rsid w:val="00876255"/>
    <w:rsid w:val="008B2D7B"/>
    <w:rsid w:val="008D16F4"/>
    <w:rsid w:val="008D463D"/>
    <w:rsid w:val="008F463E"/>
    <w:rsid w:val="009633B5"/>
    <w:rsid w:val="0096460E"/>
    <w:rsid w:val="00966A56"/>
    <w:rsid w:val="009C1113"/>
    <w:rsid w:val="009F21B7"/>
    <w:rsid w:val="00A44974"/>
    <w:rsid w:val="00A575C4"/>
    <w:rsid w:val="00A842BF"/>
    <w:rsid w:val="00AC6F49"/>
    <w:rsid w:val="00AD66A2"/>
    <w:rsid w:val="00B13584"/>
    <w:rsid w:val="00B34199"/>
    <w:rsid w:val="00B94B88"/>
    <w:rsid w:val="00BA1D16"/>
    <w:rsid w:val="00BA7BBD"/>
    <w:rsid w:val="00BB1B91"/>
    <w:rsid w:val="00BB7F13"/>
    <w:rsid w:val="00BC49F4"/>
    <w:rsid w:val="00BD7811"/>
    <w:rsid w:val="00C0230F"/>
    <w:rsid w:val="00C339C3"/>
    <w:rsid w:val="00C968A0"/>
    <w:rsid w:val="00D5330E"/>
    <w:rsid w:val="00D55289"/>
    <w:rsid w:val="00DA5AC2"/>
    <w:rsid w:val="00DF2B2A"/>
    <w:rsid w:val="00E1332C"/>
    <w:rsid w:val="00EA3873"/>
    <w:rsid w:val="00EC5E00"/>
    <w:rsid w:val="00ED351A"/>
    <w:rsid w:val="00EE1C23"/>
    <w:rsid w:val="00EE1C9E"/>
    <w:rsid w:val="00EF5AC2"/>
    <w:rsid w:val="00F00A56"/>
    <w:rsid w:val="00F57AE6"/>
    <w:rsid w:val="00F77F83"/>
    <w:rsid w:val="00F877DB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3"/>
    <w:rPr>
      <w:sz w:val="24"/>
    </w:rPr>
  </w:style>
  <w:style w:type="paragraph" w:styleId="Heading1">
    <w:name w:val="heading 1"/>
    <w:basedOn w:val="Normal"/>
    <w:next w:val="Normal"/>
    <w:qFormat/>
    <w:rsid w:val="00EA387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EA3873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EA3873"/>
    <w:pPr>
      <w:keepNext/>
      <w:jc w:val="center"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A3873"/>
    <w:rPr>
      <w:color w:val="0000FF"/>
      <w:u w:val="single"/>
    </w:rPr>
  </w:style>
  <w:style w:type="paragraph" w:styleId="BodyTextIndent">
    <w:name w:val="Body Text Indent"/>
    <w:basedOn w:val="Normal"/>
    <w:semiHidden/>
    <w:rsid w:val="00EA3873"/>
    <w:pPr>
      <w:ind w:left="360" w:hanging="360"/>
    </w:pPr>
    <w:rPr>
      <w:rFonts w:ascii="Arial" w:hAnsi="Arial" w:cs="Arial"/>
      <w:sz w:val="28"/>
      <w:szCs w:val="24"/>
    </w:rPr>
  </w:style>
  <w:style w:type="paragraph" w:styleId="Header">
    <w:name w:val="header"/>
    <w:basedOn w:val="Normal"/>
    <w:semiHidden/>
    <w:rsid w:val="00EA3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87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024A78"/>
    <w:rPr>
      <w:color w:val="800080"/>
      <w:u w:val="single"/>
    </w:rPr>
  </w:style>
  <w:style w:type="table" w:styleId="TableGrid">
    <w:name w:val="Table Grid"/>
    <w:basedOn w:val="TableNormal"/>
    <w:uiPriority w:val="59"/>
    <w:rsid w:val="00D5330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mu.edu/policies/academic/grad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resmini@gm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ai.gmu.edu/the-mason-honor-co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gistrar.gmu.edu/calendars/fall-20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 433</vt:lpstr>
    </vt:vector>
  </TitlesOfParts>
  <Company>University of Maine</Company>
  <LinksUpToDate>false</LinksUpToDate>
  <CharactersWithSpaces>6407</CharactersWithSpaces>
  <SharedDoc>false</SharedDoc>
  <HLinks>
    <vt:vector size="24" baseType="variant">
      <vt:variant>
        <vt:i4>1179663</vt:i4>
      </vt:variant>
      <vt:variant>
        <vt:i4>9</vt:i4>
      </vt:variant>
      <vt:variant>
        <vt:i4>0</vt:i4>
      </vt:variant>
      <vt:variant>
        <vt:i4>5</vt:i4>
      </vt:variant>
      <vt:variant>
        <vt:lpwstr>http://oai.gmu.edu/the-mason-honor-code/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http://registrar.gmu.edu/calendars/spring-2015/</vt:lpwstr>
      </vt:variant>
      <vt:variant>
        <vt:lpwstr/>
      </vt:variant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http://catalog.gmu.edu/content.php?catoid=5&amp;navoid=104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mailto:rresmini@gmu.edu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433</dc:title>
  <dc:creator>NCGIA</dc:creator>
  <cp:lastModifiedBy>Labradorite</cp:lastModifiedBy>
  <cp:revision>28</cp:revision>
  <cp:lastPrinted>2016-12-16T00:24:00Z</cp:lastPrinted>
  <dcterms:created xsi:type="dcterms:W3CDTF">2015-01-21T01:14:00Z</dcterms:created>
  <dcterms:modified xsi:type="dcterms:W3CDTF">2017-07-09T20:19:00Z</dcterms:modified>
</cp:coreProperties>
</file>